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40" w:lineRule="exact"/>
        <w:jc w:val="center"/>
        <w:rPr>
          <w:rFonts w:hint="eastAsia" w:ascii="方正小标宋_GBK" w:hAnsi="方正小标宋_GBK" w:eastAsia="方正小标宋_GBK" w:cs="方正小标宋_GBK"/>
          <w:b/>
          <w:color w:val="auto"/>
          <w:sz w:val="44"/>
          <w:szCs w:val="44"/>
          <w:shd w:val="clear" w:color="auto" w:fill="FFFFFF"/>
        </w:rPr>
      </w:pPr>
      <w:r>
        <w:rPr>
          <w:rFonts w:hint="eastAsia" w:ascii="方正小标宋_GBK" w:hAnsi="方正小标宋_GBK" w:eastAsia="方正小标宋_GBK" w:cs="方正小标宋_GBK"/>
          <w:b/>
          <w:color w:val="auto"/>
          <w:sz w:val="44"/>
          <w:szCs w:val="44"/>
          <w:shd w:val="clear" w:color="auto" w:fill="FFFFFF"/>
        </w:rPr>
        <w:t>核工业成都机电学校医务室改造项目</w:t>
      </w:r>
    </w:p>
    <w:p>
      <w:pPr>
        <w:pStyle w:val="5"/>
        <w:widowControl/>
        <w:spacing w:beforeAutospacing="0" w:afterAutospacing="0" w:line="640" w:lineRule="exact"/>
        <w:jc w:val="center"/>
        <w:rPr>
          <w:rFonts w:ascii="方正小标宋_GBK" w:hAnsi="方正小标宋_GBK" w:eastAsia="方正小标宋_GBK" w:cs="方正小标宋_GBK"/>
          <w:b/>
          <w:color w:val="auto"/>
          <w:sz w:val="44"/>
          <w:szCs w:val="44"/>
          <w:shd w:val="clear" w:color="auto" w:fill="FFFFFF"/>
        </w:rPr>
      </w:pPr>
      <w:r>
        <w:rPr>
          <w:rFonts w:hint="eastAsia" w:ascii="方正小标宋_GBK" w:hAnsi="方正小标宋_GBK" w:eastAsia="方正小标宋_GBK" w:cs="方正小标宋_GBK"/>
          <w:b/>
          <w:color w:val="auto"/>
          <w:sz w:val="44"/>
          <w:szCs w:val="44"/>
          <w:shd w:val="clear" w:color="auto" w:fill="FFFFFF"/>
        </w:rPr>
        <w:t>竞争性谈判公告</w:t>
      </w:r>
    </w:p>
    <w:p>
      <w:pPr>
        <w:pStyle w:val="5"/>
        <w:widowControl/>
        <w:spacing w:beforeAutospacing="0" w:afterAutospacing="0" w:line="640" w:lineRule="exact"/>
        <w:jc w:val="center"/>
        <w:rPr>
          <w:rFonts w:ascii="方正小标宋_GBK" w:hAnsi="方正小标宋_GBK" w:eastAsia="方正小标宋_GBK" w:cs="方正小标宋_GBK"/>
          <w:b/>
          <w:color w:val="auto"/>
          <w:sz w:val="44"/>
          <w:szCs w:val="44"/>
          <w:shd w:val="clear" w:color="auto" w:fill="FFFFFF"/>
        </w:rPr>
      </w:pPr>
    </w:p>
    <w:p>
      <w:pPr>
        <w:pStyle w:val="5"/>
        <w:widowControl/>
        <w:spacing w:beforeAutospacing="0" w:afterAutospacing="0" w:line="600" w:lineRule="atLeast"/>
        <w:jc w:val="both"/>
        <w:rPr>
          <w:rFonts w:ascii="Times New Roman" w:hAnsi="Times New Roman"/>
          <w:color w:val="auto"/>
          <w:sz w:val="21"/>
          <w:szCs w:val="21"/>
        </w:rPr>
      </w:pPr>
      <w:r>
        <w:rPr>
          <w:rFonts w:ascii="黑体" w:hAnsi="宋体" w:eastAsia="黑体" w:cs="黑体"/>
          <w:color w:val="auto"/>
          <w:sz w:val="32"/>
          <w:szCs w:val="32"/>
        </w:rPr>
        <w:t>一、竞争性谈判条件</w:t>
      </w:r>
    </w:p>
    <w:p>
      <w:pPr>
        <w:pStyle w:val="5"/>
        <w:widowControl/>
        <w:spacing w:beforeAutospacing="0" w:afterAutospacing="0" w:line="600" w:lineRule="atLeast"/>
        <w:ind w:firstLine="640"/>
        <w:jc w:val="both"/>
        <w:rPr>
          <w:rFonts w:ascii="Times New Roman" w:hAnsi="Times New Roman"/>
          <w:color w:val="auto"/>
          <w:sz w:val="21"/>
          <w:szCs w:val="21"/>
        </w:rPr>
      </w:pPr>
      <w:r>
        <w:rPr>
          <w:rFonts w:ascii="仿宋" w:hAnsi="仿宋" w:eastAsia="仿宋" w:cs="仿宋"/>
          <w:color w:val="auto"/>
          <w:sz w:val="32"/>
          <w:szCs w:val="32"/>
        </w:rPr>
        <w:t>本项目</w:t>
      </w:r>
      <w:r>
        <w:rPr>
          <w:rFonts w:hint="eastAsia" w:ascii="仿宋" w:hAnsi="仿宋" w:eastAsia="仿宋" w:cs="仿宋"/>
          <w:color w:val="auto"/>
          <w:sz w:val="32"/>
          <w:szCs w:val="32"/>
        </w:rPr>
        <w:t>通过竞争性谈判评审最低价确定中选人（承包人），诚邀符合资格条件的潜在申请人</w:t>
      </w:r>
      <w:r>
        <w:rPr>
          <w:rFonts w:hint="eastAsia" w:ascii="黑体" w:hAnsi="宋体" w:eastAsia="黑体" w:cs="黑体"/>
          <w:b/>
          <w:color w:val="auto"/>
          <w:sz w:val="32"/>
          <w:szCs w:val="32"/>
        </w:rPr>
        <w:t>结合自身成本并自行踏勘现场</w:t>
      </w:r>
      <w:r>
        <w:rPr>
          <w:rFonts w:hint="eastAsia" w:ascii="仿宋" w:hAnsi="仿宋" w:eastAsia="仿宋" w:cs="仿宋"/>
          <w:color w:val="auto"/>
          <w:sz w:val="32"/>
          <w:szCs w:val="32"/>
        </w:rPr>
        <w:t>后参与本项目的竞争性谈判。</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二、谈判项目概况</w:t>
      </w:r>
    </w:p>
    <w:tbl>
      <w:tblPr>
        <w:tblStyle w:val="6"/>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2802"/>
        <w:gridCol w:w="57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谈判人（项目业主）</w:t>
            </w:r>
          </w:p>
        </w:tc>
        <w:tc>
          <w:tcPr>
            <w:tcW w:w="5720"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项目名称</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核工业成都机电学校医务室改造项目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建设地点</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实施时间</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45日历天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26"/>
                <w:szCs w:val="26"/>
              </w:rPr>
              <w:t>项目规模（和/或标准）</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见工程量清单和施工图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质量标准</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符合国家相关行业强制性合格标准。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80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建设资金（控制价）</w:t>
            </w:r>
          </w:p>
        </w:tc>
        <w:tc>
          <w:tcPr>
            <w:tcW w:w="5720"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600" w:lineRule="atLeast"/>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132308.28元</w:t>
            </w:r>
          </w:p>
        </w:tc>
      </w:tr>
    </w:tbl>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三、资格要求</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（1）一般要求：</w:t>
      </w:r>
      <w:r>
        <w:rPr>
          <w:rFonts w:hint="eastAsia" w:ascii="仿宋" w:hAnsi="仿宋" w:eastAsia="仿宋" w:cs="仿宋"/>
          <w:color w:val="auto"/>
          <w:sz w:val="32"/>
          <w:szCs w:val="32"/>
          <w:u w:val="single"/>
        </w:rPr>
        <w:t>具有独立的企业法人资格</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（2）资质要求：</w:t>
      </w:r>
      <w:r>
        <w:rPr>
          <w:rFonts w:hint="eastAsia" w:ascii="仿宋" w:hAnsi="仿宋" w:eastAsia="仿宋" w:cs="仿宋"/>
          <w:color w:val="auto"/>
          <w:sz w:val="32"/>
          <w:szCs w:val="32"/>
          <w:u w:val="single"/>
        </w:rPr>
        <w:t>营业执照经营范围符合本项目施工性质范围的企业</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（3）本项目</w:t>
      </w:r>
      <w:r>
        <w:rPr>
          <w:rFonts w:hint="eastAsia" w:ascii="仿宋" w:hAnsi="仿宋" w:eastAsia="仿宋" w:cs="仿宋"/>
          <w:color w:val="auto"/>
          <w:sz w:val="32"/>
          <w:szCs w:val="32"/>
          <w:u w:val="single"/>
        </w:rPr>
        <w:t>不接受</w:t>
      </w:r>
      <w:r>
        <w:rPr>
          <w:rFonts w:hint="eastAsia" w:ascii="仿宋" w:hAnsi="仿宋" w:eastAsia="仿宋" w:cs="仿宋"/>
          <w:color w:val="auto"/>
          <w:sz w:val="32"/>
          <w:szCs w:val="32"/>
        </w:rPr>
        <w:t>联合体参加竞争性谈判。</w:t>
      </w:r>
    </w:p>
    <w:p>
      <w:pPr>
        <w:pStyle w:val="5"/>
        <w:widowControl/>
        <w:spacing w:beforeAutospacing="0" w:afterAutospacing="0" w:line="600" w:lineRule="atLeast"/>
        <w:jc w:val="both"/>
        <w:rPr>
          <w:rFonts w:hint="eastAsia" w:ascii="黑体" w:hAnsi="宋体" w:eastAsia="黑体" w:cs="黑体"/>
          <w:color w:val="auto"/>
          <w:sz w:val="32"/>
          <w:szCs w:val="32"/>
        </w:rPr>
      </w:pPr>
      <w:r>
        <w:rPr>
          <w:rFonts w:hint="eastAsia" w:ascii="黑体" w:hAnsi="宋体" w:eastAsia="黑体" w:cs="黑体"/>
          <w:color w:val="auto"/>
          <w:sz w:val="32"/>
          <w:szCs w:val="32"/>
        </w:rPr>
        <w:t>四、报名及文件发售</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（1）请有意参加本项目的谈判申请人，携带</w:t>
      </w:r>
      <w:r>
        <w:rPr>
          <w:rFonts w:hint="eastAsia" w:ascii="仿宋" w:hAnsi="仿宋" w:eastAsia="仿宋" w:cs="仿宋"/>
          <w:color w:val="auto"/>
          <w:sz w:val="32"/>
          <w:szCs w:val="32"/>
          <w:lang w:val="en-US" w:eastAsia="zh-CN"/>
        </w:rPr>
        <w:t>以下资料（加盖鲜章）</w:t>
      </w:r>
      <w:r>
        <w:rPr>
          <w:rFonts w:hint="eastAsia" w:ascii="仿宋" w:hAnsi="仿宋" w:eastAsia="仿宋" w:cs="仿宋"/>
          <w:color w:val="auto"/>
          <w:sz w:val="32"/>
          <w:szCs w:val="32"/>
        </w:rPr>
        <w:t>到</w:t>
      </w:r>
      <w:r>
        <w:rPr>
          <w:rFonts w:hint="eastAsia" w:ascii="仿宋" w:hAnsi="仿宋" w:eastAsia="仿宋" w:cs="仿宋"/>
          <w:color w:val="auto"/>
          <w:sz w:val="32"/>
          <w:szCs w:val="32"/>
          <w:u w:val="single"/>
        </w:rPr>
        <w:t>核工业成都机电学校明德楼一楼基建办（档案室）</w:t>
      </w:r>
      <w:r>
        <w:rPr>
          <w:rFonts w:hint="eastAsia" w:ascii="仿宋" w:hAnsi="仿宋" w:eastAsia="仿宋" w:cs="仿宋"/>
          <w:color w:val="auto"/>
          <w:sz w:val="32"/>
          <w:szCs w:val="32"/>
        </w:rPr>
        <w:t>报名。</w:t>
      </w:r>
    </w:p>
    <w:p>
      <w:pPr>
        <w:pStyle w:val="5"/>
        <w:widowControl/>
        <w:spacing w:beforeAutospacing="0" w:afterAutospacing="0" w:line="600" w:lineRule="atLeast"/>
        <w:ind w:firstLine="640" w:firstLineChars="200"/>
        <w:jc w:val="both"/>
        <w:rPr>
          <w:rFonts w:ascii="Times New Roman" w:hAnsi="Times New Roman"/>
          <w:color w:val="auto"/>
          <w:sz w:val="21"/>
          <w:szCs w:val="21"/>
        </w:rPr>
      </w:pPr>
      <w:r>
        <w:rPr>
          <w:rFonts w:hint="eastAsia" w:ascii="仿宋" w:hAnsi="仿宋" w:eastAsia="仿宋" w:cs="仿宋"/>
          <w:color w:val="auto"/>
          <w:sz w:val="32"/>
          <w:szCs w:val="32"/>
        </w:rPr>
        <w:t>①授权委托书；</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②授权委托人的有效身份证</w:t>
      </w:r>
      <w:r>
        <w:rPr>
          <w:rFonts w:hint="eastAsia" w:ascii="仿宋" w:hAnsi="仿宋" w:eastAsia="仿宋" w:cs="仿宋"/>
          <w:color w:val="auto"/>
          <w:sz w:val="32"/>
          <w:szCs w:val="32"/>
          <w:lang w:val="en-US" w:eastAsia="zh-CN"/>
        </w:rPr>
        <w:t>和复印件</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③企业营业执照</w:t>
      </w:r>
      <w:r>
        <w:rPr>
          <w:rFonts w:hint="eastAsia" w:ascii="仿宋" w:hAnsi="仿宋" w:eastAsia="仿宋" w:cs="仿宋"/>
          <w:color w:val="auto"/>
          <w:sz w:val="32"/>
          <w:szCs w:val="32"/>
          <w:lang w:val="en-US" w:eastAsia="zh-CN"/>
        </w:rPr>
        <w:t>复印件</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④企业资质证书</w:t>
      </w:r>
      <w:r>
        <w:rPr>
          <w:rFonts w:hint="eastAsia" w:ascii="仿宋" w:hAnsi="仿宋" w:eastAsia="仿宋" w:cs="仿宋"/>
          <w:color w:val="auto"/>
          <w:sz w:val="32"/>
          <w:szCs w:val="32"/>
          <w:lang w:val="en-US" w:eastAsia="zh-CN"/>
        </w:rPr>
        <w:t>复印件</w:t>
      </w:r>
      <w:r>
        <w:rPr>
          <w:rFonts w:hint="eastAsia" w:ascii="仿宋" w:hAnsi="仿宋" w:eastAsia="仿宋" w:cs="仿宋"/>
          <w:color w:val="auto"/>
          <w:sz w:val="32"/>
          <w:szCs w:val="32"/>
        </w:rPr>
        <w:t>；</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⑤企业主体信用记录网络登记表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信用中国下载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等线" w:hAnsi="等线" w:eastAsia="等线" w:cs="仿宋"/>
          <w:color w:val="auto"/>
          <w:sz w:val="32"/>
          <w:szCs w:val="32"/>
        </w:rPr>
        <w:t>⑥</w:t>
      </w:r>
      <w:r>
        <w:rPr>
          <w:rFonts w:hint="eastAsia" w:ascii="仿宋" w:hAnsi="仿宋" w:eastAsia="仿宋" w:cs="仿宋"/>
          <w:color w:val="auto"/>
          <w:sz w:val="32"/>
          <w:szCs w:val="32"/>
        </w:rPr>
        <w:t>企业基本账户开户许可证</w:t>
      </w:r>
      <w:r>
        <w:rPr>
          <w:rFonts w:hint="eastAsia" w:ascii="仿宋" w:hAnsi="仿宋" w:eastAsia="仿宋" w:cs="仿宋"/>
          <w:color w:val="auto"/>
          <w:sz w:val="32"/>
          <w:szCs w:val="32"/>
          <w:lang w:val="en-US" w:eastAsia="zh-CN"/>
        </w:rPr>
        <w:t>复印件</w:t>
      </w:r>
      <w:r>
        <w:rPr>
          <w:rFonts w:hint="eastAsia" w:ascii="仿宋" w:hAnsi="仿宋" w:eastAsia="仿宋" w:cs="仿宋"/>
          <w:color w:val="auto"/>
          <w:sz w:val="32"/>
          <w:szCs w:val="32"/>
        </w:rPr>
        <w:t>；</w:t>
      </w:r>
    </w:p>
    <w:p>
      <w:pPr>
        <w:pStyle w:val="5"/>
        <w:widowControl/>
        <w:spacing w:beforeAutospacing="0" w:afterAutospacing="0" w:line="600" w:lineRule="atLeast"/>
        <w:jc w:val="both"/>
        <w:rPr>
          <w:rFonts w:ascii="Times New Roman" w:hAnsi="Times New Roman"/>
          <w:color w:val="auto"/>
          <w:sz w:val="21"/>
          <w:szCs w:val="21"/>
        </w:rPr>
      </w:pPr>
      <w:r>
        <w:rPr>
          <w:rFonts w:hint="eastAsia" w:ascii="仿宋" w:hAnsi="仿宋" w:eastAsia="仿宋" w:cs="仿宋"/>
          <w:color w:val="auto"/>
          <w:sz w:val="32"/>
          <w:szCs w:val="32"/>
        </w:rPr>
        <w:t>　　⑦报名企业缴纳竞争性谈判保证金的银行转账回单</w:t>
      </w:r>
      <w:r>
        <w:rPr>
          <w:rFonts w:hint="eastAsia" w:ascii="仿宋" w:hAnsi="仿宋" w:eastAsia="仿宋" w:cs="仿宋"/>
          <w:color w:val="auto"/>
          <w:sz w:val="32"/>
          <w:szCs w:val="32"/>
          <w:lang w:val="en-US" w:eastAsia="zh-CN"/>
        </w:rPr>
        <w:t>复印件</w:t>
      </w:r>
      <w:r>
        <w:rPr>
          <w:rFonts w:hint="eastAsia" w:ascii="仿宋" w:hAnsi="仿宋" w:eastAsia="仿宋" w:cs="仿宋"/>
          <w:color w:val="auto"/>
          <w:sz w:val="32"/>
          <w:szCs w:val="32"/>
        </w:rPr>
        <w:t>，不接受其他担保形式；</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（2）谈判报名时间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从</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2021</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4</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23 </w:t>
      </w:r>
      <w:r>
        <w:rPr>
          <w:rFonts w:hint="eastAsia" w:ascii="仿宋" w:hAnsi="仿宋" w:eastAsia="仿宋" w:cs="仿宋"/>
          <w:color w:val="auto"/>
          <w:sz w:val="32"/>
          <w:szCs w:val="32"/>
        </w:rPr>
        <w:t>日网上发出，至</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2021</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4</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27 </w:t>
      </w:r>
      <w:r>
        <w:rPr>
          <w:rFonts w:hint="eastAsia" w:ascii="仿宋" w:hAnsi="仿宋" w:eastAsia="仿宋" w:cs="仿宋"/>
          <w:color w:val="auto"/>
          <w:sz w:val="32"/>
          <w:szCs w:val="32"/>
        </w:rPr>
        <w:t>日</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17</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时</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00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分（北京时间，下同）截止。</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（3）竞争性谈判保证金缴纳方式为：</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户　　名：核工业成都机电学校</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开户银行：中国建设银行新都三河支行</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账　　号：51050110100709888888</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备注栏写明“核工业成都机电学校医务室改造项目竞争性谈判保证金”。</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竞争性谈判保证金必须通过谈判申请人的基本账户，以银行转账方式提交。</w:t>
      </w:r>
    </w:p>
    <w:p>
      <w:pPr>
        <w:pStyle w:val="5"/>
        <w:widowControl/>
        <w:numPr>
          <w:ilvl w:val="0"/>
          <w:numId w:val="0"/>
        </w:numPr>
        <w:spacing w:beforeAutospacing="0" w:afterAutospacing="0" w:line="600" w:lineRule="atLeas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竞争性谈判保证金。</w:t>
      </w:r>
    </w:p>
    <w:p>
      <w:pPr>
        <w:pStyle w:val="5"/>
        <w:widowControl/>
        <w:numPr>
          <w:ilvl w:val="0"/>
          <w:numId w:val="0"/>
        </w:numPr>
        <w:spacing w:beforeAutospacing="0" w:afterAutospacing="0" w:line="600" w:lineRule="atLeast"/>
        <w:ind w:firstLine="640" w:firstLineChars="200"/>
        <w:jc w:val="both"/>
        <w:rPr>
          <w:rFonts w:ascii="Times New Roman" w:hAnsi="Times New Roman"/>
          <w:color w:val="auto"/>
          <w:sz w:val="21"/>
          <w:szCs w:val="21"/>
        </w:rPr>
      </w:pPr>
      <w:r>
        <w:rPr>
          <w:rFonts w:hint="eastAsia" w:ascii="仿宋" w:hAnsi="仿宋" w:eastAsia="仿宋" w:cs="仿宋"/>
          <w:color w:val="auto"/>
          <w:sz w:val="32"/>
          <w:szCs w:val="32"/>
        </w:rPr>
        <w:t>谈判申请人</w:t>
      </w:r>
      <w:r>
        <w:rPr>
          <w:rFonts w:hint="eastAsia" w:ascii="仿宋" w:hAnsi="仿宋" w:eastAsia="仿宋" w:cs="仿宋"/>
          <w:color w:val="auto"/>
          <w:sz w:val="32"/>
          <w:szCs w:val="32"/>
          <w:lang w:val="en-US" w:eastAsia="zh-CN"/>
        </w:rPr>
        <w:t>应缴纳3000元</w:t>
      </w:r>
      <w:r>
        <w:rPr>
          <w:rFonts w:hint="eastAsia" w:ascii="仿宋" w:hAnsi="仿宋" w:eastAsia="仿宋" w:cs="仿宋"/>
          <w:color w:val="auto"/>
          <w:sz w:val="32"/>
          <w:szCs w:val="32"/>
        </w:rPr>
        <w:t>竞争性谈判保证金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竞争性</w:t>
      </w:r>
      <w:r>
        <w:rPr>
          <w:rFonts w:hint="eastAsia" w:ascii="仿宋" w:hAnsi="仿宋" w:eastAsia="仿宋" w:cs="仿宋"/>
          <w:color w:val="auto"/>
          <w:sz w:val="32"/>
          <w:szCs w:val="32"/>
          <w:lang w:val="en-US" w:eastAsia="zh-CN"/>
        </w:rPr>
        <w:t>谈判保证金</w:t>
      </w:r>
      <w:r>
        <w:rPr>
          <w:rFonts w:hint="eastAsia" w:ascii="仿宋" w:hAnsi="仿宋" w:eastAsia="仿宋" w:cs="仿宋"/>
          <w:color w:val="auto"/>
          <w:sz w:val="32"/>
          <w:szCs w:val="32"/>
        </w:rPr>
        <w:t>在竞争性谈判活动结束后到谈判人（项目业主）凭银行转账回单开具竞争性谈判保证金收据。未中选谈判申请人的竞争性谈判保证金在中选通知书发出后15日内无息退还。中选人的竞争性谈判保证金转为履约保证金，竣工后</w:t>
      </w:r>
      <w:r>
        <w:rPr>
          <w:rFonts w:hint="eastAsia" w:ascii="仿宋" w:hAnsi="仿宋" w:eastAsia="仿宋" w:cs="仿宋"/>
          <w:color w:val="auto"/>
          <w:sz w:val="32"/>
          <w:szCs w:val="32"/>
          <w:lang w:val="en-US" w:eastAsia="zh-CN"/>
        </w:rPr>
        <w:t>提交保证金退款申请15</w:t>
      </w:r>
      <w:r>
        <w:rPr>
          <w:rFonts w:hint="eastAsia" w:ascii="仿宋" w:hAnsi="仿宋" w:eastAsia="仿宋" w:cs="仿宋"/>
          <w:color w:val="auto"/>
          <w:sz w:val="32"/>
          <w:szCs w:val="32"/>
        </w:rPr>
        <w:t>日内无息退还。</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）参加竞争性谈判的谈判申请人少于3家的，谈判人重新开展竞争性谈判。</w:t>
      </w:r>
    </w:p>
    <w:p>
      <w:pPr>
        <w:pStyle w:val="5"/>
        <w:widowControl/>
        <w:spacing w:beforeAutospacing="0" w:afterAutospacing="0" w:line="600" w:lineRule="atLeast"/>
        <w:jc w:val="both"/>
        <w:rPr>
          <w:rFonts w:ascii="黑体" w:hAnsi="宋体" w:eastAsia="黑体" w:cs="黑体"/>
          <w:color w:val="auto"/>
          <w:sz w:val="32"/>
          <w:szCs w:val="32"/>
        </w:rPr>
      </w:pPr>
      <w:r>
        <w:rPr>
          <w:rFonts w:hint="eastAsia" w:ascii="黑体" w:hAnsi="宋体" w:eastAsia="黑体" w:cs="黑体"/>
          <w:color w:val="auto"/>
          <w:sz w:val="32"/>
          <w:szCs w:val="32"/>
        </w:rPr>
        <w:t>五、竞争性谈判申请人特别注意事项</w:t>
      </w:r>
    </w:p>
    <w:p>
      <w:pPr>
        <w:pStyle w:val="5"/>
        <w:widowControl/>
        <w:spacing w:beforeAutospacing="0" w:afterAutospacing="0" w:line="600" w:lineRule="atLeast"/>
        <w:ind w:firstLine="640" w:firstLineChars="200"/>
        <w:jc w:val="both"/>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1、递交竞争性</w:t>
      </w:r>
      <w:r>
        <w:rPr>
          <w:rFonts w:hint="eastAsia" w:ascii="仿宋" w:hAnsi="仿宋" w:eastAsia="仿宋" w:cs="仿宋"/>
          <w:b w:val="0"/>
          <w:bCs w:val="0"/>
          <w:color w:val="auto"/>
          <w:sz w:val="32"/>
          <w:szCs w:val="32"/>
          <w:lang w:val="en-US" w:eastAsia="zh-CN"/>
        </w:rPr>
        <w:t>谈判</w:t>
      </w:r>
      <w:bookmarkStart w:id="0" w:name="_GoBack"/>
      <w:bookmarkEnd w:id="0"/>
      <w:r>
        <w:rPr>
          <w:rFonts w:hint="eastAsia" w:ascii="仿宋" w:hAnsi="仿宋" w:eastAsia="仿宋" w:cs="仿宋"/>
          <w:b w:val="0"/>
          <w:bCs w:val="0"/>
          <w:color w:val="auto"/>
          <w:sz w:val="32"/>
          <w:szCs w:val="32"/>
        </w:rPr>
        <w:t>申请文件为：</w:t>
      </w:r>
      <w:r>
        <w:rPr>
          <w:rFonts w:hint="eastAsia" w:ascii="仿宋" w:hAnsi="仿宋" w:eastAsia="仿宋" w:cs="仿宋"/>
          <w:b w:val="0"/>
          <w:bCs w:val="0"/>
          <w:color w:val="auto"/>
          <w:sz w:val="32"/>
          <w:szCs w:val="32"/>
          <w:lang w:val="en-US" w:eastAsia="zh-CN"/>
        </w:rPr>
        <w:t>定制成册的标书一份，其中包括商务部分和技术部分，文件请严格按照格式要求装订排版</w:t>
      </w:r>
      <w:r>
        <w:rPr>
          <w:rFonts w:hint="eastAsia" w:ascii="仿宋" w:hAnsi="仿宋" w:eastAsia="仿宋" w:cs="仿宋"/>
          <w:b w:val="0"/>
          <w:bCs w:val="0"/>
          <w:color w:val="auto"/>
          <w:sz w:val="32"/>
          <w:szCs w:val="32"/>
        </w:rPr>
        <w:t>。</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、竞争性谈判技术文件以施工设计图的施工范围和技术标准为准。</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、竞争性商务清单报价以施工设计图的施工范围和技术标准为准。</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、若商务报价清单与施工设计图发生冲突时,则以施工设计图设计的施工范围和技术标准为准。</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、中选后的商务报价以施工设计图的施工范围和技术标准要求以及报价清单为中选时的总价为合同包干价。漏项谈判申请人自行负责。</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、施工时以施工设计图为准，施工期间若发生使用功能性的结构变更，则以建设方出具的相关管理人员签字认可的技术通知为准，方可纳入竣工决算。</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、全部施工范围含：</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（1）施工安全围栏及防护搭设</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（2）施工公示及安全警示</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（3）按施工设计图施工</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（4）提供和交换施工资料</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（5）竣工验收整改</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（6）竣工验收拆场</w:t>
      </w:r>
    </w:p>
    <w:p>
      <w:pPr>
        <w:pStyle w:val="5"/>
        <w:widowControl/>
        <w:spacing w:beforeAutospacing="0" w:afterAutospacing="0" w:line="600" w:lineRule="atLeas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（7）拆场后卫生及保洁</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（8）按合同所约定的所有履行义务。</w:t>
      </w:r>
    </w:p>
    <w:p>
      <w:pPr>
        <w:pStyle w:val="5"/>
        <w:widowControl/>
        <w:spacing w:beforeAutospacing="0" w:afterAutospacing="0" w:line="600" w:lineRule="atLeas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8、技术部分包含</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（1）施工组织设计或施工方案</w:t>
      </w:r>
    </w:p>
    <w:p>
      <w:pPr>
        <w:pStyle w:val="5"/>
        <w:widowControl/>
        <w:spacing w:beforeAutospacing="0" w:afterAutospacing="0" w:line="600" w:lineRule="atLeas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①</w:t>
      </w:r>
      <w:r>
        <w:rPr>
          <w:rFonts w:hint="eastAsia" w:ascii="仿宋" w:hAnsi="仿宋" w:eastAsia="仿宋" w:cs="仿宋"/>
          <w:color w:val="auto"/>
          <w:sz w:val="32"/>
          <w:szCs w:val="32"/>
          <w:lang w:val="en-US" w:eastAsia="zh-CN"/>
        </w:rPr>
        <w:t>施工组织机构</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②</w:t>
      </w:r>
      <w:r>
        <w:rPr>
          <w:rFonts w:hint="eastAsia" w:ascii="仿宋" w:hAnsi="仿宋" w:eastAsia="仿宋" w:cs="仿宋"/>
          <w:color w:val="auto"/>
          <w:sz w:val="32"/>
          <w:szCs w:val="32"/>
          <w:lang w:val="en-US" w:eastAsia="zh-CN"/>
        </w:rPr>
        <w:t>各分部项工程的主要施工方法</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③</w:t>
      </w:r>
      <w:r>
        <w:rPr>
          <w:rFonts w:hint="eastAsia" w:ascii="仿宋" w:hAnsi="仿宋" w:eastAsia="仿宋" w:cs="仿宋"/>
          <w:color w:val="auto"/>
          <w:sz w:val="32"/>
          <w:szCs w:val="32"/>
          <w:lang w:val="en-US" w:eastAsia="zh-CN"/>
        </w:rPr>
        <w:t>工程质量控制技术组织措施</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④</w:t>
      </w:r>
      <w:r>
        <w:rPr>
          <w:rFonts w:hint="eastAsia" w:ascii="仿宋" w:hAnsi="仿宋" w:eastAsia="仿宋" w:cs="仿宋"/>
          <w:color w:val="auto"/>
          <w:sz w:val="32"/>
          <w:szCs w:val="32"/>
          <w:lang w:val="en-US" w:eastAsia="zh-CN"/>
        </w:rPr>
        <w:t>工期及进度计划</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⑤</w:t>
      </w:r>
      <w:r>
        <w:rPr>
          <w:rFonts w:hint="eastAsia" w:ascii="仿宋" w:hAnsi="仿宋" w:eastAsia="仿宋" w:cs="仿宋"/>
          <w:color w:val="auto"/>
          <w:sz w:val="32"/>
          <w:szCs w:val="32"/>
          <w:lang w:val="en-US" w:eastAsia="zh-CN"/>
        </w:rPr>
        <w:t>劳动力安排</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⑥施工机具设备</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⑦安全文明措施</w:t>
      </w:r>
    </w:p>
    <w:p>
      <w:pPr>
        <w:pStyle w:val="5"/>
        <w:widowControl/>
        <w:spacing w:beforeAutospacing="0" w:afterAutospacing="0" w:line="600" w:lineRule="atLeas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⑧3个业绩证明</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⑨有必要说明的其他内容</w:t>
      </w:r>
    </w:p>
    <w:p>
      <w:pPr>
        <w:pStyle w:val="5"/>
        <w:widowControl/>
        <w:spacing w:beforeAutospacing="0" w:afterAutospacing="0" w:line="600" w:lineRule="atLeas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⑩已标价的工程量清单</w:t>
      </w:r>
    </w:p>
    <w:p>
      <w:pPr>
        <w:pStyle w:val="5"/>
        <w:widowControl/>
        <w:spacing w:beforeAutospacing="0" w:afterAutospacing="0" w:line="600" w:lineRule="atLeas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9、控制价包含暂列金。</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六、竞争性谈判评审中选人</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（1）谈判人定于截止时间即北京时间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2021</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4</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30 </w:t>
      </w:r>
      <w:r>
        <w:rPr>
          <w:rFonts w:hint="eastAsia" w:ascii="仿宋" w:hAnsi="仿宋" w:eastAsia="仿宋" w:cs="仿宋"/>
          <w:color w:val="auto"/>
          <w:sz w:val="32"/>
          <w:szCs w:val="32"/>
        </w:rPr>
        <w:t>日</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9</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时</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30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分，在</w:t>
      </w:r>
      <w:r>
        <w:rPr>
          <w:rFonts w:hint="eastAsia" w:ascii="仿宋" w:hAnsi="仿宋" w:eastAsia="仿宋" w:cs="仿宋"/>
          <w:color w:val="auto"/>
          <w:sz w:val="32"/>
          <w:szCs w:val="32"/>
          <w:u w:val="single"/>
        </w:rPr>
        <w:t>核工业成都机电学校会议室</w:t>
      </w:r>
      <w:r>
        <w:rPr>
          <w:rFonts w:hint="eastAsia" w:ascii="仿宋" w:hAnsi="仿宋" w:eastAsia="仿宋" w:cs="仿宋"/>
          <w:color w:val="auto"/>
          <w:sz w:val="32"/>
          <w:szCs w:val="32"/>
        </w:rPr>
        <w:t>（地址：</w:t>
      </w:r>
      <w:r>
        <w:rPr>
          <w:rFonts w:hint="eastAsia" w:ascii="仿宋" w:hAnsi="仿宋" w:eastAsia="仿宋" w:cs="仿宋"/>
          <w:color w:val="auto"/>
          <w:sz w:val="32"/>
          <w:szCs w:val="32"/>
          <w:u w:val="single"/>
        </w:rPr>
        <w:t>成都市新都区蓉都大道天河路500号</w:t>
      </w:r>
      <w:r>
        <w:rPr>
          <w:rFonts w:hint="eastAsia" w:ascii="仿宋" w:hAnsi="仿宋" w:eastAsia="仿宋" w:cs="仿宋"/>
          <w:color w:val="auto"/>
          <w:sz w:val="32"/>
          <w:szCs w:val="32"/>
        </w:rPr>
        <w:t>）公开举行竞争性谈判</w:t>
      </w:r>
      <w:r>
        <w:rPr>
          <w:rFonts w:hint="eastAsia" w:ascii="仿宋" w:hAnsi="仿宋" w:eastAsia="仿宋" w:cs="仿宋"/>
          <w:color w:val="auto"/>
          <w:sz w:val="32"/>
          <w:szCs w:val="32"/>
          <w:lang w:val="en-US" w:eastAsia="zh-CN"/>
        </w:rPr>
        <w:t>活动</w:t>
      </w:r>
      <w:r>
        <w:rPr>
          <w:rFonts w:hint="eastAsia" w:ascii="仿宋" w:hAnsi="仿宋" w:eastAsia="仿宋" w:cs="仿宋"/>
          <w:color w:val="auto"/>
          <w:sz w:val="32"/>
          <w:szCs w:val="32"/>
        </w:rPr>
        <w:t>，从符合资格条件的谈判申请人中评审出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名</w:t>
      </w:r>
      <w:r>
        <w:rPr>
          <w:rFonts w:hint="eastAsia" w:ascii="仿宋" w:hAnsi="仿宋" w:eastAsia="仿宋" w:cs="仿宋"/>
          <w:color w:val="auto"/>
          <w:sz w:val="32"/>
          <w:szCs w:val="32"/>
          <w:lang w:val="en-US" w:eastAsia="zh-CN"/>
        </w:rPr>
        <w:t>报价最低的</w:t>
      </w:r>
      <w:r>
        <w:rPr>
          <w:rFonts w:hint="eastAsia" w:ascii="仿宋" w:hAnsi="仿宋" w:eastAsia="仿宋" w:cs="仿宋"/>
          <w:color w:val="auto"/>
          <w:sz w:val="32"/>
          <w:szCs w:val="32"/>
        </w:rPr>
        <w:t>谈判</w:t>
      </w:r>
      <w:r>
        <w:rPr>
          <w:rFonts w:hint="eastAsia" w:ascii="仿宋" w:hAnsi="仿宋" w:eastAsia="仿宋" w:cs="仿宋"/>
          <w:color w:val="auto"/>
          <w:sz w:val="32"/>
          <w:szCs w:val="32"/>
          <w:lang w:val="en-US" w:eastAsia="zh-CN"/>
        </w:rPr>
        <w:t>申请人为</w:t>
      </w:r>
      <w:r>
        <w:rPr>
          <w:rFonts w:hint="eastAsia" w:ascii="仿宋" w:hAnsi="仿宋" w:eastAsia="仿宋" w:cs="仿宋"/>
          <w:color w:val="auto"/>
          <w:sz w:val="32"/>
          <w:szCs w:val="32"/>
        </w:rPr>
        <w:t>中选候选人。</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）谈判程序。</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①签到。谈判申请人法人本人持身份证明原件或委托代理人持授权委托书原件进行竞争性谈判申请文件递交登记。</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②竞争性谈判会议主持人宣布项目业主、项目概况、会议纪律、评审组和监督组成员名单、谈判申请人名单。</w:t>
      </w:r>
    </w:p>
    <w:p>
      <w:pPr>
        <w:pStyle w:val="5"/>
        <w:widowControl/>
        <w:spacing w:beforeAutospacing="0" w:afterAutospacing="0" w:line="600" w:lineRule="atLeast"/>
        <w:ind w:firstLine="645"/>
        <w:jc w:val="both"/>
        <w:rPr>
          <w:rFonts w:hint="eastAsia" w:ascii="仿宋" w:hAnsi="仿宋" w:eastAsia="仿宋" w:cs="仿宋"/>
          <w:color w:val="auto"/>
          <w:sz w:val="32"/>
          <w:szCs w:val="32"/>
        </w:rPr>
      </w:pPr>
      <w:r>
        <w:rPr>
          <w:rFonts w:hint="eastAsia" w:ascii="仿宋" w:hAnsi="仿宋" w:eastAsia="仿宋" w:cs="仿宋"/>
          <w:color w:val="auto"/>
          <w:sz w:val="32"/>
          <w:szCs w:val="32"/>
        </w:rPr>
        <w:t>③密封性检查</w:t>
      </w:r>
      <w:r>
        <w:rPr>
          <w:rFonts w:hint="eastAsia" w:ascii="仿宋" w:hAnsi="仿宋" w:eastAsia="仿宋" w:cs="仿宋"/>
          <w:color w:val="auto"/>
          <w:sz w:val="32"/>
          <w:szCs w:val="32"/>
          <w:lang w:val="en-US" w:eastAsia="zh-CN"/>
        </w:rPr>
        <w:t>及文件递交</w:t>
      </w:r>
      <w:r>
        <w:rPr>
          <w:rFonts w:hint="eastAsia" w:ascii="仿宋" w:hAnsi="仿宋" w:eastAsia="仿宋" w:cs="仿宋"/>
          <w:color w:val="auto"/>
          <w:sz w:val="32"/>
          <w:szCs w:val="32"/>
        </w:rPr>
        <w:t>。谈判申请人对所有谈判申请文件的密封性进行交叉检查，并签字确认。</w:t>
      </w:r>
    </w:p>
    <w:p>
      <w:pPr>
        <w:pStyle w:val="5"/>
        <w:widowControl/>
        <w:spacing w:beforeAutospacing="0" w:afterAutospacing="0" w:line="600" w:lineRule="atLeast"/>
        <w:ind w:firstLine="645"/>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④第一次报价。谈判人对谈判申请人现场宣读第一次报价情况，填写第一次报价汇总表，并由谈判申请人签字确认</w:t>
      </w:r>
      <w:r>
        <w:rPr>
          <w:rFonts w:hint="eastAsia" w:ascii="仿宋" w:hAnsi="仿宋" w:eastAsia="仿宋" w:cs="仿宋"/>
          <w:color w:val="auto"/>
          <w:sz w:val="32"/>
          <w:szCs w:val="32"/>
          <w:lang w:val="en-US" w:eastAsia="zh-CN"/>
        </w:rPr>
        <w:t>然后暂时离场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评审小组检查谈判申请人的谈判文件是否</w:t>
      </w:r>
      <w:r>
        <w:rPr>
          <w:rFonts w:hint="eastAsia" w:ascii="仿宋" w:hAnsi="仿宋" w:eastAsia="仿宋" w:cs="仿宋"/>
          <w:color w:val="auto"/>
          <w:sz w:val="32"/>
          <w:szCs w:val="32"/>
        </w:rPr>
        <w:t>符合公告要求</w:t>
      </w:r>
      <w:r>
        <w:rPr>
          <w:rFonts w:hint="eastAsia" w:ascii="仿宋" w:hAnsi="仿宋" w:eastAsia="仿宋" w:cs="仿宋"/>
          <w:color w:val="auto"/>
          <w:sz w:val="32"/>
          <w:szCs w:val="32"/>
          <w:lang w:eastAsia="zh-CN"/>
        </w:rPr>
        <w:t>（</w:t>
      </w:r>
      <w:r>
        <w:rPr>
          <w:rFonts w:hint="eastAsia" w:ascii="仿宋" w:hAnsi="仿宋" w:eastAsia="仿宋" w:cs="仿宋"/>
          <w:b/>
          <w:color w:val="auto"/>
          <w:sz w:val="32"/>
          <w:szCs w:val="32"/>
        </w:rPr>
        <w:t>投标清单项目内容、特征、单位、数量等应与招标工程量清单一致</w:t>
      </w:r>
      <w:r>
        <w:rPr>
          <w:rFonts w:hint="eastAsia" w:ascii="仿宋" w:hAnsi="仿宋" w:eastAsia="仿宋" w:cs="仿宋"/>
          <w:b/>
          <w:color w:val="auto"/>
          <w:sz w:val="32"/>
          <w:szCs w:val="32"/>
          <w:lang w:eastAsia="zh-CN"/>
        </w:rPr>
        <w:t>）</w:t>
      </w:r>
      <w:r>
        <w:rPr>
          <w:rFonts w:hint="eastAsia" w:ascii="仿宋" w:hAnsi="仿宋" w:eastAsia="仿宋" w:cs="仿宋"/>
          <w:color w:val="auto"/>
          <w:sz w:val="32"/>
          <w:szCs w:val="32"/>
        </w:rPr>
        <w:t>。不符合要求的谈判申请人完善签字后离场，不再参加谈判活动</w:t>
      </w:r>
      <w:r>
        <w:rPr>
          <w:rFonts w:hint="eastAsia" w:ascii="仿宋" w:hAnsi="仿宋" w:eastAsia="仿宋" w:cs="仿宋"/>
          <w:color w:val="auto"/>
          <w:sz w:val="32"/>
          <w:szCs w:val="32"/>
          <w:lang w:val="en-US" w:eastAsia="zh-CN"/>
        </w:rPr>
        <w:t>。</w:t>
      </w:r>
    </w:p>
    <w:p>
      <w:pPr>
        <w:pStyle w:val="5"/>
        <w:widowControl/>
        <w:spacing w:beforeAutospacing="0" w:afterAutospacing="0" w:line="600" w:lineRule="atLeast"/>
        <w:ind w:firstLine="645"/>
        <w:jc w:val="both"/>
        <w:rPr>
          <w:rFonts w:ascii="仿宋" w:hAnsi="仿宋" w:eastAsia="仿宋" w:cs="仿宋"/>
          <w:color w:val="auto"/>
          <w:sz w:val="32"/>
          <w:szCs w:val="32"/>
        </w:rPr>
      </w:pPr>
      <w:r>
        <w:rPr>
          <w:rFonts w:hint="eastAsia" w:ascii="仿宋" w:hAnsi="仿宋" w:eastAsia="仿宋" w:cs="仿宋"/>
          <w:color w:val="auto"/>
          <w:sz w:val="32"/>
          <w:szCs w:val="32"/>
        </w:rPr>
        <w:t>⑤第二次报价。从通过第一次报价的谈判申请人中确定</w:t>
      </w:r>
      <w:r>
        <w:rPr>
          <w:rFonts w:ascii="仿宋" w:hAnsi="仿宋" w:eastAsia="仿宋" w:cs="仿宋"/>
          <w:color w:val="auto"/>
          <w:sz w:val="32"/>
          <w:szCs w:val="32"/>
        </w:rPr>
        <w:t>2</w:t>
      </w:r>
      <w:r>
        <w:rPr>
          <w:rFonts w:hint="eastAsia" w:ascii="仿宋" w:hAnsi="仿宋" w:eastAsia="仿宋" w:cs="仿宋"/>
          <w:color w:val="auto"/>
          <w:sz w:val="32"/>
          <w:szCs w:val="32"/>
        </w:rPr>
        <w:t>名</w:t>
      </w:r>
      <w:r>
        <w:rPr>
          <w:rFonts w:hint="eastAsia" w:ascii="仿宋" w:hAnsi="仿宋" w:eastAsia="仿宋" w:cs="仿宋"/>
          <w:color w:val="auto"/>
          <w:sz w:val="32"/>
          <w:szCs w:val="32"/>
          <w:lang w:val="en-US" w:eastAsia="zh-CN"/>
        </w:rPr>
        <w:t>报价最低的谈判申请人为</w:t>
      </w:r>
      <w:r>
        <w:rPr>
          <w:rFonts w:hint="eastAsia" w:ascii="仿宋" w:hAnsi="仿宋" w:eastAsia="仿宋" w:cs="仿宋"/>
          <w:color w:val="auto"/>
          <w:sz w:val="32"/>
          <w:szCs w:val="32"/>
        </w:rPr>
        <w:t xml:space="preserve">中选候选人，现场填写第二次报价，第二次报价必须不高于中选候选人的第一次报价中的最低价,谈判人收集汇总后现场宣布第二次报价最低价者中选，同时填写第二次报价汇总表，并由谈判申请人签字确认。 </w:t>
      </w:r>
    </w:p>
    <w:p>
      <w:pPr>
        <w:pStyle w:val="5"/>
        <w:widowControl/>
        <w:numPr>
          <w:ilvl w:val="0"/>
          <w:numId w:val="0"/>
        </w:numPr>
        <w:spacing w:beforeAutospacing="0" w:afterAutospacing="0" w:line="600" w:lineRule="atLeas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谈判申请人必须实质性地响应谈判公告及提供的招标工程施工图纸，工程量清单、合同样本等资料的要求，在完全满足业主方案要求的基础上，按照不得高于最高控制价，报价最低者中选的方式确定中选人。未实质性响应以上要求的竞争性谈判申请文件将不被谈判人接受。</w:t>
      </w:r>
    </w:p>
    <w:p>
      <w:pPr>
        <w:pStyle w:val="5"/>
        <w:widowControl/>
        <w:numPr>
          <w:ilvl w:val="0"/>
          <w:numId w:val="0"/>
        </w:numPr>
        <w:spacing w:beforeAutospacing="0" w:afterAutospacing="0" w:line="600" w:lineRule="atLeast"/>
        <w:ind w:firstLine="640" w:firstLineChars="200"/>
        <w:jc w:val="both"/>
        <w:rPr>
          <w:rFonts w:ascii="Times New Roman" w:hAnsi="Times New Roman"/>
          <w:color w:val="auto"/>
          <w:sz w:val="21"/>
          <w:szCs w:val="21"/>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）谈判申请人必须遵守会场纪律，在参加谈判活动过程中不得</w:t>
      </w:r>
      <w:r>
        <w:rPr>
          <w:rFonts w:hint="eastAsia" w:ascii="仿宋" w:hAnsi="仿宋" w:eastAsia="仿宋" w:cs="仿宋"/>
          <w:color w:val="auto"/>
          <w:sz w:val="32"/>
          <w:szCs w:val="32"/>
          <w:lang w:val="en-US" w:eastAsia="zh-CN"/>
        </w:rPr>
        <w:t>擅自</w:t>
      </w:r>
      <w:r>
        <w:rPr>
          <w:rFonts w:hint="eastAsia" w:ascii="仿宋" w:hAnsi="仿宋" w:eastAsia="仿宋" w:cs="仿宋"/>
          <w:color w:val="auto"/>
          <w:sz w:val="32"/>
          <w:szCs w:val="32"/>
        </w:rPr>
        <w:t>离开会场，凡有交头接耳、使用通讯工具等串标嫌疑的立即取消参加竞争性谈判的资格。非授权委托代理人或法人不得进入会场。</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）中选候选人存在以下情况，中选无效，没收投标保证金，推荐第二中选人候补人作为中选人。</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①谈判中选人中选后3日内，除不可抗力原因外，拒签合同的；</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②中选候选人递交的有关公司、人员及竞争性谈判保证金存在虚假信息的；</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③第一中选候选人以资金、技术、工期等非正当理由放弃中选的；</w:t>
      </w:r>
    </w:p>
    <w:p>
      <w:pPr>
        <w:pStyle w:val="5"/>
        <w:widowControl/>
        <w:spacing w:beforeAutospacing="0" w:afterAutospacing="0" w:line="600" w:lineRule="atLeast"/>
        <w:ind w:firstLine="645"/>
        <w:jc w:val="both"/>
        <w:rPr>
          <w:rFonts w:ascii="Times New Roman" w:hAnsi="Times New Roman"/>
          <w:color w:val="auto"/>
          <w:sz w:val="21"/>
          <w:szCs w:val="21"/>
        </w:rPr>
      </w:pPr>
      <w:r>
        <w:rPr>
          <w:rFonts w:hint="eastAsia" w:ascii="仿宋" w:hAnsi="仿宋" w:eastAsia="仿宋" w:cs="仿宋"/>
          <w:color w:val="auto"/>
          <w:sz w:val="32"/>
          <w:szCs w:val="32"/>
        </w:rPr>
        <w:t>④谈判申请人以他人名义参加竞争性谈判或者以其他方式弄虚作假骗取中选的。</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七、公告发布媒介</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核工业成都机电学校官方网站（网址：www.hcdjdx.com）。</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八、中选公示</w:t>
      </w:r>
    </w:p>
    <w:p>
      <w:pPr>
        <w:pStyle w:val="5"/>
        <w:widowControl/>
        <w:spacing w:beforeAutospacing="0" w:afterAutospacing="0" w:line="600" w:lineRule="atLeast"/>
        <w:ind w:firstLine="640" w:firstLineChars="200"/>
        <w:jc w:val="both"/>
        <w:rPr>
          <w:rFonts w:ascii="Times New Roman" w:hAnsi="Times New Roman"/>
          <w:color w:val="auto"/>
          <w:sz w:val="21"/>
          <w:szCs w:val="21"/>
        </w:rPr>
      </w:pPr>
      <w:r>
        <w:rPr>
          <w:rFonts w:hint="eastAsia" w:ascii="仿宋" w:hAnsi="仿宋" w:eastAsia="仿宋" w:cs="仿宋"/>
          <w:color w:val="auto"/>
          <w:sz w:val="32"/>
          <w:szCs w:val="32"/>
        </w:rPr>
        <w:t>中选公示期为网站发布中选公示日起3个工作日，中选公示网站为核工业成都机电学校官方网站（网址：www.hcdjdx.com）。</w:t>
      </w:r>
    </w:p>
    <w:p>
      <w:pPr>
        <w:pStyle w:val="5"/>
        <w:widowControl/>
        <w:spacing w:beforeAutospacing="0" w:afterAutospacing="0" w:line="600" w:lineRule="atLeast"/>
        <w:jc w:val="both"/>
        <w:rPr>
          <w:rFonts w:ascii="Times New Roman" w:hAnsi="Times New Roman"/>
          <w:color w:val="auto"/>
          <w:sz w:val="21"/>
          <w:szCs w:val="21"/>
        </w:rPr>
      </w:pPr>
      <w:r>
        <w:rPr>
          <w:rFonts w:hint="eastAsia" w:ascii="黑体" w:hAnsi="宋体" w:eastAsia="黑体" w:cs="黑体"/>
          <w:color w:val="auto"/>
          <w:sz w:val="32"/>
          <w:szCs w:val="32"/>
        </w:rPr>
        <w:t>九、联系方式：</w:t>
      </w:r>
    </w:p>
    <w:p>
      <w:pPr>
        <w:pStyle w:val="5"/>
        <w:widowControl/>
        <w:spacing w:beforeAutospacing="0" w:afterAutospacing="0" w:line="600" w:lineRule="atLeast"/>
        <w:ind w:firstLine="640"/>
        <w:jc w:val="both"/>
        <w:rPr>
          <w:rFonts w:ascii="Times New Roman" w:hAnsi="Times New Roman" w:eastAsia="仿宋"/>
          <w:color w:val="auto"/>
          <w:sz w:val="21"/>
          <w:szCs w:val="21"/>
        </w:rPr>
      </w:pPr>
      <w:r>
        <w:rPr>
          <w:rFonts w:hint="eastAsia" w:ascii="仿宋" w:hAnsi="仿宋" w:eastAsia="仿宋" w:cs="仿宋"/>
          <w:color w:val="auto"/>
          <w:sz w:val="32"/>
          <w:szCs w:val="32"/>
        </w:rPr>
        <w:t>谈判人（全称）：核工业成都机电学校</w:t>
      </w:r>
    </w:p>
    <w:p>
      <w:pPr>
        <w:pStyle w:val="5"/>
        <w:widowControl/>
        <w:spacing w:beforeAutospacing="0" w:afterAutospacing="0" w:line="600" w:lineRule="atLeast"/>
        <w:ind w:firstLine="640"/>
        <w:jc w:val="both"/>
        <w:rPr>
          <w:rFonts w:ascii="Times New Roman" w:hAnsi="Times New Roman" w:eastAsia="仿宋"/>
          <w:color w:val="auto"/>
          <w:sz w:val="21"/>
          <w:szCs w:val="21"/>
        </w:rPr>
      </w:pPr>
      <w:r>
        <w:rPr>
          <w:rFonts w:hint="eastAsia" w:ascii="仿宋" w:hAnsi="仿宋" w:eastAsia="仿宋" w:cs="仿宋"/>
          <w:color w:val="auto"/>
          <w:sz w:val="32"/>
          <w:szCs w:val="32"/>
        </w:rPr>
        <w:t>地　　址：成都市新都区蓉都大道天河路500号</w:t>
      </w:r>
    </w:p>
    <w:p>
      <w:pPr>
        <w:pStyle w:val="5"/>
        <w:widowControl/>
        <w:spacing w:beforeAutospacing="0" w:afterAutospacing="0" w:line="600" w:lineRule="atLeast"/>
        <w:ind w:firstLine="640"/>
        <w:jc w:val="both"/>
        <w:rPr>
          <w:rFonts w:ascii="Times New Roman" w:hAnsi="Times New Roman" w:eastAsia="仿宋"/>
          <w:color w:val="auto"/>
          <w:sz w:val="21"/>
          <w:szCs w:val="21"/>
        </w:rPr>
      </w:pPr>
      <w:r>
        <w:rPr>
          <w:rFonts w:hint="eastAsia" w:ascii="仿宋" w:hAnsi="仿宋" w:eastAsia="仿宋" w:cs="仿宋"/>
          <w:color w:val="auto"/>
          <w:sz w:val="32"/>
          <w:szCs w:val="32"/>
        </w:rPr>
        <w:t>邮　　编：610503</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联 系 人：杨老师</w:t>
      </w:r>
    </w:p>
    <w:p>
      <w:pPr>
        <w:pStyle w:val="5"/>
        <w:widowControl/>
        <w:spacing w:beforeAutospacing="0" w:afterAutospacing="0" w:line="600" w:lineRule="atLeast"/>
        <w:ind w:firstLine="640"/>
        <w:jc w:val="both"/>
        <w:rPr>
          <w:rFonts w:ascii="Times New Roman" w:hAnsi="Times New Roman"/>
          <w:color w:val="auto"/>
          <w:sz w:val="21"/>
          <w:szCs w:val="21"/>
        </w:rPr>
      </w:pPr>
      <w:r>
        <w:rPr>
          <w:rFonts w:hint="eastAsia" w:ascii="仿宋" w:hAnsi="仿宋" w:eastAsia="仿宋" w:cs="仿宋"/>
          <w:color w:val="auto"/>
          <w:sz w:val="32"/>
          <w:szCs w:val="32"/>
        </w:rPr>
        <w:t>联系电话: 18512302666</w:t>
      </w:r>
    </w:p>
    <w:p>
      <w:pPr>
        <w:pStyle w:val="5"/>
        <w:widowControl/>
        <w:spacing w:beforeAutospacing="0" w:afterAutospacing="0" w:line="600" w:lineRule="atLeast"/>
        <w:jc w:val="both"/>
        <w:rPr>
          <w:rFonts w:ascii="仿宋" w:hAnsi="仿宋" w:eastAsia="仿宋" w:cs="仿宋"/>
          <w:color w:val="auto"/>
          <w:sz w:val="32"/>
          <w:szCs w:val="32"/>
        </w:rPr>
      </w:pPr>
    </w:p>
    <w:p>
      <w:pPr>
        <w:pStyle w:val="5"/>
        <w:widowControl/>
        <w:spacing w:beforeAutospacing="0" w:afterAutospacing="0" w:line="600" w:lineRule="atLeast"/>
        <w:jc w:val="both"/>
        <w:rPr>
          <w:rFonts w:ascii="仿宋" w:hAnsi="仿宋" w:eastAsia="仿宋" w:cs="仿宋"/>
          <w:color w:val="auto"/>
          <w:sz w:val="32"/>
          <w:szCs w:val="32"/>
        </w:rPr>
      </w:pPr>
      <w:r>
        <w:rPr>
          <w:rFonts w:hint="eastAsia" w:ascii="仿宋" w:hAnsi="仿宋" w:eastAsia="仿宋" w:cs="仿宋"/>
          <w:color w:val="auto"/>
          <w:sz w:val="32"/>
          <w:szCs w:val="32"/>
        </w:rPr>
        <w:t>附件：1、竞争性</w:t>
      </w:r>
      <w:r>
        <w:rPr>
          <w:rFonts w:hint="eastAsia" w:ascii="仿宋" w:hAnsi="仿宋" w:eastAsia="仿宋" w:cs="仿宋"/>
          <w:color w:val="auto"/>
          <w:sz w:val="32"/>
          <w:szCs w:val="32"/>
          <w:lang w:val="en-US" w:eastAsia="zh-CN"/>
        </w:rPr>
        <w:t>谈判</w:t>
      </w:r>
      <w:r>
        <w:rPr>
          <w:rFonts w:hint="eastAsia" w:ascii="仿宋" w:hAnsi="仿宋" w:eastAsia="仿宋" w:cs="仿宋"/>
          <w:color w:val="auto"/>
          <w:sz w:val="32"/>
          <w:szCs w:val="32"/>
        </w:rPr>
        <w:t>申请文件格式</w:t>
      </w:r>
    </w:p>
    <w:p>
      <w:pPr>
        <w:pStyle w:val="5"/>
        <w:widowControl/>
        <w:spacing w:beforeAutospacing="0" w:afterAutospacing="0" w:line="600" w:lineRule="atLeast"/>
        <w:ind w:firstLine="960" w:firstLineChars="300"/>
        <w:jc w:val="both"/>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、工程图纸</w:t>
      </w:r>
    </w:p>
    <w:p>
      <w:pPr>
        <w:pStyle w:val="5"/>
        <w:widowControl/>
        <w:spacing w:beforeAutospacing="0" w:afterAutospacing="0" w:line="600" w:lineRule="atLeast"/>
        <w:ind w:firstLine="960" w:firstLineChars="300"/>
        <w:jc w:val="both"/>
        <w:rPr>
          <w:rFonts w:ascii="Times New Roman" w:hAnsi="Times New Roman"/>
          <w:color w:val="auto"/>
          <w:sz w:val="21"/>
          <w:szCs w:val="21"/>
        </w:rPr>
      </w:pPr>
      <w:r>
        <w:rPr>
          <w:rFonts w:ascii="仿宋" w:hAnsi="仿宋" w:eastAsia="仿宋" w:cs="仿宋"/>
          <w:color w:val="auto"/>
          <w:sz w:val="32"/>
          <w:szCs w:val="32"/>
        </w:rPr>
        <w:t>3</w:t>
      </w:r>
      <w:r>
        <w:rPr>
          <w:rFonts w:hint="eastAsia" w:ascii="仿宋" w:hAnsi="仿宋" w:eastAsia="仿宋" w:cs="仿宋"/>
          <w:color w:val="auto"/>
          <w:sz w:val="32"/>
          <w:szCs w:val="32"/>
        </w:rPr>
        <w:t>、招标工程量清单</w:t>
      </w:r>
    </w:p>
    <w:p>
      <w:pPr>
        <w:pStyle w:val="5"/>
        <w:widowControl/>
        <w:spacing w:beforeAutospacing="0" w:afterAutospacing="0" w:line="600" w:lineRule="atLeast"/>
        <w:ind w:firstLine="960" w:firstLineChars="300"/>
        <w:jc w:val="both"/>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、竞争性谈判第二次报价书</w:t>
      </w:r>
    </w:p>
    <w:p>
      <w:pPr>
        <w:pStyle w:val="5"/>
        <w:widowControl/>
        <w:spacing w:beforeAutospacing="0" w:afterAutospacing="0" w:line="600" w:lineRule="atLeast"/>
        <w:ind w:firstLine="960" w:firstLineChars="300"/>
        <w:jc w:val="both"/>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、合同样本</w:t>
      </w:r>
    </w:p>
    <w:p>
      <w:pPr>
        <w:pStyle w:val="5"/>
        <w:widowControl/>
        <w:spacing w:beforeAutospacing="0" w:afterAutospacing="0" w:line="600" w:lineRule="atLeast"/>
        <w:jc w:val="both"/>
        <w:rPr>
          <w:rFonts w:ascii="仿宋" w:hAnsi="仿宋" w:eastAsia="仿宋" w:cs="仿宋"/>
          <w:color w:val="auto"/>
          <w:sz w:val="32"/>
          <w:szCs w:val="32"/>
        </w:rPr>
      </w:pPr>
    </w:p>
    <w:p>
      <w:pPr>
        <w:pStyle w:val="5"/>
        <w:widowControl/>
        <w:spacing w:beforeAutospacing="0" w:afterAutospacing="0" w:line="600" w:lineRule="atLeast"/>
        <w:ind w:firstLine="4800" w:firstLineChars="1500"/>
        <w:jc w:val="both"/>
        <w:rPr>
          <w:rFonts w:ascii="仿宋" w:hAnsi="仿宋" w:eastAsia="仿宋" w:cs="仿宋"/>
          <w:color w:val="auto"/>
          <w:sz w:val="32"/>
          <w:szCs w:val="32"/>
        </w:rPr>
      </w:pPr>
      <w:r>
        <w:rPr>
          <w:rFonts w:hint="eastAsia" w:ascii="仿宋" w:hAnsi="仿宋" w:eastAsia="仿宋" w:cs="仿宋"/>
          <w:color w:val="auto"/>
          <w:sz w:val="32"/>
          <w:szCs w:val="32"/>
        </w:rPr>
        <w:t>核工业成都机电学校</w:t>
      </w:r>
    </w:p>
    <w:p>
      <w:pPr>
        <w:pStyle w:val="5"/>
        <w:widowControl/>
        <w:spacing w:beforeAutospacing="0" w:afterAutospacing="0" w:line="600" w:lineRule="atLeast"/>
        <w:ind w:firstLine="4960"/>
        <w:jc w:val="both"/>
        <w:rPr>
          <w:color w:val="auto"/>
        </w:rPr>
      </w:pPr>
      <w:r>
        <w:rPr>
          <w:rFonts w:hint="eastAsia" w:ascii="仿宋" w:hAnsi="仿宋" w:eastAsia="仿宋" w:cs="仿宋"/>
          <w:color w:val="auto"/>
          <w:sz w:val="32"/>
          <w:szCs w:val="32"/>
        </w:rPr>
        <w:t>2021年4月</w:t>
      </w:r>
      <w:r>
        <w:rPr>
          <w:rFonts w:hint="eastAsia" w:ascii="仿宋" w:hAnsi="仿宋" w:eastAsia="仿宋" w:cs="仿宋"/>
          <w:color w:val="auto"/>
          <w:sz w:val="32"/>
          <w:szCs w:val="32"/>
          <w:lang w:val="en-US" w:eastAsia="zh-CN"/>
        </w:rPr>
        <w:t>2</w:t>
      </w:r>
      <w:r>
        <w:rPr>
          <w:rFonts w:ascii="仿宋" w:hAnsi="仿宋" w:eastAsia="仿宋" w:cs="仿宋"/>
          <w:color w:val="auto"/>
          <w:sz w:val="32"/>
          <w:szCs w:val="32"/>
        </w:rPr>
        <w:t>3</w:t>
      </w:r>
      <w:r>
        <w:rPr>
          <w:rFonts w:hint="eastAsia" w:ascii="仿宋" w:hAnsi="仿宋" w:eastAsia="仿宋" w:cs="仿宋"/>
          <w:color w:val="auto"/>
          <w:sz w:val="32"/>
          <w:szCs w:val="32"/>
        </w:rPr>
        <w:t>日</w:t>
      </w:r>
    </w:p>
    <w:sectPr>
      <w:pgSz w:w="11906" w:h="16838"/>
      <w:pgMar w:top="1247"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990019"/>
    <w:rsid w:val="00014852"/>
    <w:rsid w:val="000507F3"/>
    <w:rsid w:val="000A49D0"/>
    <w:rsid w:val="00120F78"/>
    <w:rsid w:val="00186A18"/>
    <w:rsid w:val="001F5837"/>
    <w:rsid w:val="00201F4D"/>
    <w:rsid w:val="0028373C"/>
    <w:rsid w:val="002C25DA"/>
    <w:rsid w:val="00307B2C"/>
    <w:rsid w:val="00326970"/>
    <w:rsid w:val="0037335F"/>
    <w:rsid w:val="00391131"/>
    <w:rsid w:val="003F417C"/>
    <w:rsid w:val="0047621B"/>
    <w:rsid w:val="004A0057"/>
    <w:rsid w:val="004C69CE"/>
    <w:rsid w:val="004E2351"/>
    <w:rsid w:val="005E17AC"/>
    <w:rsid w:val="00641FF9"/>
    <w:rsid w:val="00680BA1"/>
    <w:rsid w:val="006F5E2E"/>
    <w:rsid w:val="00701A0B"/>
    <w:rsid w:val="00836C42"/>
    <w:rsid w:val="008A5962"/>
    <w:rsid w:val="00A551DA"/>
    <w:rsid w:val="00A66035"/>
    <w:rsid w:val="00B510D9"/>
    <w:rsid w:val="00BA423B"/>
    <w:rsid w:val="00DD0DA2"/>
    <w:rsid w:val="00E21092"/>
    <w:rsid w:val="00E7491C"/>
    <w:rsid w:val="01706515"/>
    <w:rsid w:val="02FA5E17"/>
    <w:rsid w:val="04094438"/>
    <w:rsid w:val="047A30F4"/>
    <w:rsid w:val="04D53F64"/>
    <w:rsid w:val="05805AB2"/>
    <w:rsid w:val="06DC4376"/>
    <w:rsid w:val="070756BC"/>
    <w:rsid w:val="093C3C63"/>
    <w:rsid w:val="09720903"/>
    <w:rsid w:val="0A3E0FC1"/>
    <w:rsid w:val="0BA42C24"/>
    <w:rsid w:val="0BC14185"/>
    <w:rsid w:val="0C0F7FB0"/>
    <w:rsid w:val="0C18201F"/>
    <w:rsid w:val="0E7643F6"/>
    <w:rsid w:val="0F6F09B5"/>
    <w:rsid w:val="102933E9"/>
    <w:rsid w:val="109336F9"/>
    <w:rsid w:val="11344842"/>
    <w:rsid w:val="11DD718D"/>
    <w:rsid w:val="11EE1336"/>
    <w:rsid w:val="12E73C67"/>
    <w:rsid w:val="13F61616"/>
    <w:rsid w:val="16436B78"/>
    <w:rsid w:val="18E64AEC"/>
    <w:rsid w:val="190E31D9"/>
    <w:rsid w:val="193F0C28"/>
    <w:rsid w:val="19B27F21"/>
    <w:rsid w:val="1AB166CB"/>
    <w:rsid w:val="1C6747C6"/>
    <w:rsid w:val="1D544BDD"/>
    <w:rsid w:val="1DD371EF"/>
    <w:rsid w:val="1E116AF0"/>
    <w:rsid w:val="1E8C0367"/>
    <w:rsid w:val="1F772DC7"/>
    <w:rsid w:val="20FD3B88"/>
    <w:rsid w:val="242051A5"/>
    <w:rsid w:val="25657DEA"/>
    <w:rsid w:val="269A3391"/>
    <w:rsid w:val="28950144"/>
    <w:rsid w:val="2A5C4CF1"/>
    <w:rsid w:val="2AB776ED"/>
    <w:rsid w:val="2B7C5F39"/>
    <w:rsid w:val="2F8420E7"/>
    <w:rsid w:val="329B4309"/>
    <w:rsid w:val="33814939"/>
    <w:rsid w:val="338C1018"/>
    <w:rsid w:val="33DE70E9"/>
    <w:rsid w:val="34677C44"/>
    <w:rsid w:val="35A300ED"/>
    <w:rsid w:val="36D3546F"/>
    <w:rsid w:val="37877F63"/>
    <w:rsid w:val="37950469"/>
    <w:rsid w:val="384C43E9"/>
    <w:rsid w:val="389F5222"/>
    <w:rsid w:val="39040AA9"/>
    <w:rsid w:val="3912172B"/>
    <w:rsid w:val="39A70F6D"/>
    <w:rsid w:val="39CE31F6"/>
    <w:rsid w:val="3AF67085"/>
    <w:rsid w:val="3B1475DD"/>
    <w:rsid w:val="3DEB6EB2"/>
    <w:rsid w:val="3E186F59"/>
    <w:rsid w:val="3E9B3764"/>
    <w:rsid w:val="3EDD05E7"/>
    <w:rsid w:val="3F3B7F57"/>
    <w:rsid w:val="3F503026"/>
    <w:rsid w:val="401A1C2D"/>
    <w:rsid w:val="408A46F8"/>
    <w:rsid w:val="41086C37"/>
    <w:rsid w:val="41106504"/>
    <w:rsid w:val="41C15F3D"/>
    <w:rsid w:val="42762603"/>
    <w:rsid w:val="435D0963"/>
    <w:rsid w:val="449634FC"/>
    <w:rsid w:val="45712C20"/>
    <w:rsid w:val="45E901A6"/>
    <w:rsid w:val="46B824B4"/>
    <w:rsid w:val="472A6AE7"/>
    <w:rsid w:val="47D064B9"/>
    <w:rsid w:val="4C760421"/>
    <w:rsid w:val="4CC35F2A"/>
    <w:rsid w:val="4E675F27"/>
    <w:rsid w:val="4ED37EC9"/>
    <w:rsid w:val="4EEE3C22"/>
    <w:rsid w:val="50112EF0"/>
    <w:rsid w:val="502C4E8E"/>
    <w:rsid w:val="503F64AD"/>
    <w:rsid w:val="50E43816"/>
    <w:rsid w:val="51577990"/>
    <w:rsid w:val="519E078C"/>
    <w:rsid w:val="52EA144F"/>
    <w:rsid w:val="54964C1D"/>
    <w:rsid w:val="570B54BE"/>
    <w:rsid w:val="572A3550"/>
    <w:rsid w:val="574A627C"/>
    <w:rsid w:val="57BB3468"/>
    <w:rsid w:val="57F44238"/>
    <w:rsid w:val="58600054"/>
    <w:rsid w:val="58990019"/>
    <w:rsid w:val="58D003C2"/>
    <w:rsid w:val="5A6168E3"/>
    <w:rsid w:val="5A6F4176"/>
    <w:rsid w:val="5C1E10C9"/>
    <w:rsid w:val="5CEC1F44"/>
    <w:rsid w:val="5DB471FA"/>
    <w:rsid w:val="5E1C2C3F"/>
    <w:rsid w:val="5F12689C"/>
    <w:rsid w:val="5FD816C4"/>
    <w:rsid w:val="5FF87D23"/>
    <w:rsid w:val="60C47E42"/>
    <w:rsid w:val="61A52C51"/>
    <w:rsid w:val="62377726"/>
    <w:rsid w:val="62940551"/>
    <w:rsid w:val="63F33957"/>
    <w:rsid w:val="647D12DB"/>
    <w:rsid w:val="66B748A8"/>
    <w:rsid w:val="66FF744B"/>
    <w:rsid w:val="68901BB7"/>
    <w:rsid w:val="698B6667"/>
    <w:rsid w:val="69B72D95"/>
    <w:rsid w:val="69F87DB7"/>
    <w:rsid w:val="6A2E07EA"/>
    <w:rsid w:val="6A4E787B"/>
    <w:rsid w:val="6A6A6265"/>
    <w:rsid w:val="6B62238F"/>
    <w:rsid w:val="6BDE3318"/>
    <w:rsid w:val="6C216AAB"/>
    <w:rsid w:val="6C3E147D"/>
    <w:rsid w:val="6CE2369E"/>
    <w:rsid w:val="6DD95EE4"/>
    <w:rsid w:val="70831608"/>
    <w:rsid w:val="70C87276"/>
    <w:rsid w:val="72F006B4"/>
    <w:rsid w:val="73AA04A7"/>
    <w:rsid w:val="74977F89"/>
    <w:rsid w:val="749B6399"/>
    <w:rsid w:val="74C766D4"/>
    <w:rsid w:val="74DC6308"/>
    <w:rsid w:val="76E30A4C"/>
    <w:rsid w:val="779E32B0"/>
    <w:rsid w:val="77BC3017"/>
    <w:rsid w:val="78033C73"/>
    <w:rsid w:val="78AD01E8"/>
    <w:rsid w:val="78C85125"/>
    <w:rsid w:val="7AC27CB3"/>
    <w:rsid w:val="7C2D4109"/>
    <w:rsid w:val="7D104F06"/>
    <w:rsid w:val="7D141FAA"/>
    <w:rsid w:val="7D6F0D9E"/>
    <w:rsid w:val="7DA30B24"/>
    <w:rsid w:val="7E096324"/>
    <w:rsid w:val="7E843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460</Words>
  <Characters>2626</Characters>
  <Lines>21</Lines>
  <Paragraphs>6</Paragraphs>
  <TotalTime>24</TotalTime>
  <ScaleCrop>false</ScaleCrop>
  <LinksUpToDate>false</LinksUpToDate>
  <CharactersWithSpaces>3080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2021-04-13T06:26:00Z</dcterms:created>
  <dc:creator>学无止境</dc:creator>
  <cp:lastModifiedBy>、</cp:lastModifiedBy>
  <dcterms:modified xsi:type="dcterms:W3CDTF">2021-04-23T03:27:27Z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667656102_cloud</vt:lpwstr>
  </property>
  <property fmtid="{D5CDD505-2E9C-101B-9397-08002B2CF9AE}" pid="4" name="ICV">
    <vt:lpwstr>6D2B3B5A5EE44551842758B47BCBE409</vt:lpwstr>
  </property>
</Properties>
</file>