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40" w:lineRule="exact"/>
        <w:jc w:val="center"/>
        <w:rPr>
          <w:rFonts w:ascii="方正小标宋_GBK" w:hAnsi="方正小标宋_GBK" w:eastAsia="方正小标宋_GBK" w:cs="方正小标宋_GBK"/>
          <w:b/>
          <w:color w:val="auto"/>
          <w:sz w:val="44"/>
          <w:szCs w:val="44"/>
          <w:shd w:val="clear" w:color="auto" w:fill="FFFFFF"/>
        </w:rPr>
      </w:pPr>
      <w:r>
        <w:rPr>
          <w:rFonts w:hint="eastAsia" w:ascii="方正小标宋_GBK" w:hAnsi="方正小标宋_GBK" w:eastAsia="方正小标宋_GBK" w:cs="方正小标宋_GBK"/>
          <w:b/>
          <w:color w:val="auto"/>
          <w:sz w:val="44"/>
          <w:szCs w:val="44"/>
          <w:shd w:val="clear" w:color="auto" w:fill="FFFFFF"/>
        </w:rPr>
        <w:t>核工业成都机电学校医务室改造项目施工竞争性谈判公告</w:t>
      </w:r>
    </w:p>
    <w:p>
      <w:pPr>
        <w:pStyle w:val="5"/>
        <w:widowControl/>
        <w:spacing w:beforeAutospacing="0" w:afterAutospacing="0" w:line="640" w:lineRule="exact"/>
        <w:jc w:val="center"/>
        <w:rPr>
          <w:rFonts w:ascii="方正小标宋_GBK" w:hAnsi="方正小标宋_GBK" w:eastAsia="方正小标宋_GBK" w:cs="方正小标宋_GBK"/>
          <w:b/>
          <w:color w:val="auto"/>
          <w:sz w:val="44"/>
          <w:szCs w:val="44"/>
          <w:shd w:val="clear" w:color="auto" w:fill="FFFFFF"/>
        </w:rPr>
      </w:pPr>
    </w:p>
    <w:p>
      <w:pPr>
        <w:pStyle w:val="5"/>
        <w:widowControl/>
        <w:spacing w:beforeAutospacing="0" w:afterAutospacing="0" w:line="600" w:lineRule="atLeast"/>
        <w:jc w:val="both"/>
        <w:rPr>
          <w:rFonts w:ascii="Times New Roman" w:hAnsi="Times New Roman"/>
          <w:color w:val="auto"/>
          <w:sz w:val="21"/>
          <w:szCs w:val="21"/>
        </w:rPr>
      </w:pPr>
      <w:r>
        <w:rPr>
          <w:rFonts w:ascii="黑体" w:hAnsi="宋体" w:eastAsia="黑体" w:cs="黑体"/>
          <w:color w:val="auto"/>
          <w:sz w:val="32"/>
          <w:szCs w:val="32"/>
        </w:rPr>
        <w:t>一、竞争性谈判条件</w:t>
      </w:r>
    </w:p>
    <w:p>
      <w:pPr>
        <w:pStyle w:val="5"/>
        <w:widowControl/>
        <w:spacing w:beforeAutospacing="0" w:afterAutospacing="0" w:line="600" w:lineRule="atLeast"/>
        <w:ind w:firstLine="640"/>
        <w:jc w:val="both"/>
        <w:rPr>
          <w:rFonts w:ascii="Times New Roman" w:hAnsi="Times New Roman"/>
          <w:color w:val="auto"/>
          <w:sz w:val="21"/>
          <w:szCs w:val="21"/>
        </w:rPr>
      </w:pPr>
      <w:r>
        <w:rPr>
          <w:rFonts w:ascii="仿宋" w:hAnsi="仿宋" w:eastAsia="仿宋" w:cs="仿宋"/>
          <w:color w:val="auto"/>
          <w:sz w:val="32"/>
          <w:szCs w:val="32"/>
        </w:rPr>
        <w:t>本项目</w:t>
      </w:r>
      <w:r>
        <w:rPr>
          <w:rFonts w:hint="eastAsia" w:ascii="仿宋" w:hAnsi="仿宋" w:eastAsia="仿宋" w:cs="仿宋"/>
          <w:color w:val="auto"/>
          <w:sz w:val="32"/>
          <w:szCs w:val="32"/>
        </w:rPr>
        <w:t>通过竞争性谈判评审最低价确定中选人（承包人），诚邀符合资格条件的潜在申请人</w:t>
      </w:r>
      <w:r>
        <w:rPr>
          <w:rFonts w:hint="eastAsia" w:ascii="黑体" w:hAnsi="宋体" w:eastAsia="黑体" w:cs="黑体"/>
          <w:b/>
          <w:color w:val="auto"/>
          <w:sz w:val="32"/>
          <w:szCs w:val="32"/>
        </w:rPr>
        <w:t>结合自身成本并自行踏勘现场</w:t>
      </w:r>
      <w:r>
        <w:rPr>
          <w:rFonts w:hint="eastAsia" w:ascii="仿宋" w:hAnsi="仿宋" w:eastAsia="仿宋" w:cs="仿宋"/>
          <w:color w:val="auto"/>
          <w:sz w:val="32"/>
          <w:szCs w:val="32"/>
        </w:rPr>
        <w:t>后参与本项目的竞争性谈判。</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二、谈判项目概况</w:t>
      </w:r>
    </w:p>
    <w:tbl>
      <w:tblPr>
        <w:tblStyle w:val="6"/>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2802"/>
        <w:gridCol w:w="57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谈判人（项目业主）</w:t>
            </w:r>
          </w:p>
        </w:tc>
        <w:tc>
          <w:tcPr>
            <w:tcW w:w="5720"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项目名称</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核工业成都机电学校医务室改造项目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建设地点</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实施时间</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45日历天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26"/>
                <w:szCs w:val="26"/>
              </w:rPr>
              <w:t>项目规模（和/或标准）</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见工程量清单和施工图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质量标准</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符合国家相关行业强制性合格标准。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建设资金（控制价）</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132308.28元</w:t>
            </w:r>
          </w:p>
        </w:tc>
      </w:tr>
    </w:tbl>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三、资格要求</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（1）一般要求：</w:t>
      </w:r>
      <w:r>
        <w:rPr>
          <w:rFonts w:hint="eastAsia" w:ascii="仿宋" w:hAnsi="仿宋" w:eastAsia="仿宋" w:cs="仿宋"/>
          <w:color w:val="auto"/>
          <w:sz w:val="32"/>
          <w:szCs w:val="32"/>
          <w:u w:val="single"/>
        </w:rPr>
        <w:t>具有独立的企业法人资格</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（2）资质要求：营业执照经营范围符合本项目施工性质范围的企业。</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（3）本项目</w:t>
      </w:r>
      <w:r>
        <w:rPr>
          <w:rFonts w:hint="eastAsia" w:ascii="仿宋" w:hAnsi="仿宋" w:eastAsia="仿宋" w:cs="仿宋"/>
          <w:color w:val="auto"/>
          <w:sz w:val="32"/>
          <w:szCs w:val="32"/>
          <w:u w:val="single"/>
        </w:rPr>
        <w:t>不接受</w:t>
      </w:r>
      <w:r>
        <w:rPr>
          <w:rFonts w:hint="eastAsia" w:ascii="仿宋" w:hAnsi="仿宋" w:eastAsia="仿宋" w:cs="仿宋"/>
          <w:color w:val="auto"/>
          <w:sz w:val="32"/>
          <w:szCs w:val="32"/>
        </w:rPr>
        <w:t>联合体参加竞争性谈判。</w:t>
      </w:r>
    </w:p>
    <w:p>
      <w:pPr>
        <w:pStyle w:val="5"/>
        <w:widowControl/>
        <w:spacing w:beforeAutospacing="0" w:afterAutospacing="0" w:line="600" w:lineRule="atLeast"/>
        <w:jc w:val="both"/>
        <w:rPr>
          <w:rFonts w:ascii="Times New Roman" w:hAnsi="Times New Roman" w:eastAsia="黑体"/>
          <w:color w:val="auto"/>
          <w:sz w:val="21"/>
          <w:szCs w:val="21"/>
        </w:rPr>
      </w:pPr>
      <w:r>
        <w:rPr>
          <w:rFonts w:hint="eastAsia" w:ascii="黑体" w:hAnsi="宋体" w:eastAsia="黑体" w:cs="黑体"/>
          <w:color w:val="auto"/>
          <w:sz w:val="32"/>
          <w:szCs w:val="32"/>
        </w:rPr>
        <w:t>四、报名及文件发售</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（1）请有意参加本项目竞争的谈判申请人，携带本人身份证原件及复印件、单位介绍信、营业执照到核工业成都机电学校明德楼一楼基建办（档案室）报名</w:t>
      </w:r>
      <w:r>
        <w:rPr>
          <w:rFonts w:hint="eastAsia" w:ascii="仿宋" w:hAnsi="仿宋" w:eastAsia="仿宋" w:cs="仿宋"/>
          <w:color w:val="auto"/>
          <w:sz w:val="32"/>
          <w:szCs w:val="32"/>
          <w:lang w:eastAsia="zh-CN"/>
        </w:rPr>
        <w:t>，并领取相关资料</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（2）谈判报名时间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从</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4</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1</w:t>
      </w:r>
      <w:r>
        <w:rPr>
          <w:rFonts w:ascii="仿宋" w:hAnsi="仿宋" w:eastAsia="仿宋" w:cs="仿宋"/>
          <w:color w:val="auto"/>
          <w:sz w:val="32"/>
          <w:szCs w:val="32"/>
          <w:u w:val="single"/>
        </w:rPr>
        <w:t>3</w:t>
      </w:r>
      <w:r>
        <w:rPr>
          <w:rFonts w:hint="eastAsia" w:ascii="仿宋" w:hAnsi="仿宋" w:eastAsia="仿宋" w:cs="仿宋"/>
          <w:color w:val="auto"/>
          <w:sz w:val="32"/>
          <w:szCs w:val="32"/>
        </w:rPr>
        <w:t>日网上发出，至</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4</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1</w:t>
      </w:r>
      <w:r>
        <w:rPr>
          <w:rFonts w:ascii="仿宋" w:hAnsi="仿宋" w:eastAsia="仿宋" w:cs="仿宋"/>
          <w:color w:val="auto"/>
          <w:sz w:val="32"/>
          <w:szCs w:val="32"/>
          <w:u w:val="single"/>
        </w:rPr>
        <w:t>6</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rPr>
        <w:t>17</w:t>
      </w:r>
      <w:r>
        <w:rPr>
          <w:rFonts w:hint="eastAsia" w:ascii="仿宋" w:hAnsi="仿宋" w:eastAsia="仿宋" w:cs="仿宋"/>
          <w:color w:val="auto"/>
          <w:sz w:val="32"/>
          <w:szCs w:val="32"/>
        </w:rPr>
        <w:t>时</w:t>
      </w:r>
      <w:r>
        <w:rPr>
          <w:rFonts w:hint="eastAsia" w:ascii="仿宋" w:hAnsi="仿宋" w:eastAsia="仿宋" w:cs="仿宋"/>
          <w:color w:val="auto"/>
          <w:sz w:val="32"/>
          <w:szCs w:val="32"/>
          <w:u w:val="single"/>
        </w:rPr>
        <w:t>00</w:t>
      </w:r>
      <w:r>
        <w:rPr>
          <w:rFonts w:hint="eastAsia" w:ascii="仿宋" w:hAnsi="仿宋" w:eastAsia="仿宋" w:cs="仿宋"/>
          <w:color w:val="auto"/>
          <w:sz w:val="32"/>
          <w:szCs w:val="32"/>
        </w:rPr>
        <w:t>分（北京时间，下同）截止。</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（3）谈判申请人应在本公告规定的截止时间前提交竞争性谈判保证金，缴纳方式为：</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户　　名：核工业成都机电学校</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开户银行：中国建设银行新都三河支行</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账　　号：51050110100709888888</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备注栏写明“核工业成都机电学校医务室改造项目竞争性谈判保证金”。</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竞争性谈判保证金必须通过谈判申请人的基本账户，以银行转账方式提交，并保留好银行转帐回单原件，以备评审时查验。</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（4）本项目谈判人采用的报价方式、报价要求、项目发包价、保证金一览表（</w:t>
      </w:r>
      <w:r>
        <w:rPr>
          <w:rFonts w:hint="eastAsia" w:ascii="黑体" w:hAnsi="宋体" w:eastAsia="黑体" w:cs="黑体"/>
          <w:color w:val="auto"/>
          <w:sz w:val="32"/>
          <w:szCs w:val="32"/>
        </w:rPr>
        <w:t>单位：元</w:t>
      </w:r>
      <w:r>
        <w:rPr>
          <w:rFonts w:hint="eastAsia" w:ascii="仿宋" w:hAnsi="仿宋" w:eastAsia="仿宋" w:cs="仿宋"/>
          <w:color w:val="auto"/>
          <w:sz w:val="32"/>
          <w:szCs w:val="32"/>
        </w:rPr>
        <w:t>）</w:t>
      </w:r>
    </w:p>
    <w:tbl>
      <w:tblPr>
        <w:tblStyle w:val="6"/>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92"/>
        <w:gridCol w:w="1888"/>
        <w:gridCol w:w="1825"/>
        <w:gridCol w:w="2837"/>
        <w:gridCol w:w="7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119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Times New Roman" w:hAnsi="Times New Roman"/>
                <w:color w:val="auto"/>
                <w:sz w:val="21"/>
                <w:szCs w:val="21"/>
              </w:rPr>
            </w:pPr>
            <w:r>
              <w:rPr>
                <w:rFonts w:hint="eastAsia" w:ascii="仿宋" w:hAnsi="仿宋" w:eastAsia="仿宋" w:cs="仿宋"/>
                <w:color w:val="auto"/>
                <w:sz w:val="32"/>
                <w:szCs w:val="32"/>
              </w:rPr>
              <w:t>合同段</w:t>
            </w:r>
          </w:p>
        </w:tc>
        <w:tc>
          <w:tcPr>
            <w:tcW w:w="188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Times New Roman" w:hAnsi="Times New Roman"/>
                <w:color w:val="auto"/>
                <w:sz w:val="21"/>
                <w:szCs w:val="21"/>
              </w:rPr>
            </w:pPr>
            <w:r>
              <w:rPr>
                <w:rFonts w:hint="eastAsia" w:ascii="仿宋" w:hAnsi="仿宋" w:eastAsia="仿宋" w:cs="仿宋"/>
                <w:color w:val="auto"/>
                <w:sz w:val="32"/>
                <w:szCs w:val="32"/>
              </w:rPr>
              <w:t>报价方式</w:t>
            </w:r>
          </w:p>
        </w:tc>
        <w:tc>
          <w:tcPr>
            <w:tcW w:w="182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Times New Roman" w:hAnsi="Times New Roman"/>
                <w:color w:val="auto"/>
                <w:sz w:val="21"/>
                <w:szCs w:val="21"/>
              </w:rPr>
            </w:pPr>
            <w:r>
              <w:rPr>
                <w:rFonts w:hint="eastAsia" w:ascii="仿宋" w:hAnsi="仿宋" w:eastAsia="仿宋" w:cs="仿宋"/>
                <w:color w:val="auto"/>
                <w:sz w:val="32"/>
                <w:szCs w:val="32"/>
              </w:rPr>
              <w:t>预算控制价</w:t>
            </w:r>
          </w:p>
        </w:tc>
        <w:tc>
          <w:tcPr>
            <w:tcW w:w="2837"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竞争性谈判保证金</w:t>
            </w:r>
          </w:p>
          <w:p>
            <w:pPr>
              <w:pStyle w:val="5"/>
              <w:widowControl/>
              <w:spacing w:beforeAutospacing="0" w:afterAutospacing="0" w:line="600" w:lineRule="atLeast"/>
              <w:jc w:val="center"/>
              <w:rPr>
                <w:rFonts w:ascii="Times New Roman" w:hAnsi="Times New Roman"/>
                <w:color w:val="auto"/>
                <w:sz w:val="21"/>
                <w:szCs w:val="21"/>
              </w:rPr>
            </w:pPr>
          </w:p>
        </w:tc>
        <w:tc>
          <w:tcPr>
            <w:tcW w:w="780"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Times New Roman" w:hAnsi="Times New Roman"/>
                <w:color w:val="auto"/>
                <w:sz w:val="21"/>
                <w:szCs w:val="21"/>
              </w:rPr>
            </w:pPr>
            <w:r>
              <w:rPr>
                <w:rFonts w:hint="eastAsia" w:ascii="仿宋" w:hAnsi="仿宋" w:eastAsia="仿宋" w:cs="仿宋"/>
                <w:color w:val="auto"/>
                <w:sz w:val="32"/>
                <w:szCs w:val="3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19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仿宋" w:hAnsi="仿宋" w:eastAsia="仿宋" w:cs="仿宋"/>
                <w:color w:val="auto"/>
                <w:sz w:val="32"/>
                <w:szCs w:val="32"/>
              </w:rPr>
            </w:pPr>
            <w:r>
              <w:rPr>
                <w:rFonts w:hint="eastAsia" w:ascii="仿宋" w:hAnsi="仿宋" w:eastAsia="仿宋" w:cs="仿宋"/>
                <w:color w:val="auto"/>
                <w:sz w:val="32"/>
                <w:szCs w:val="32"/>
              </w:rPr>
              <w:t>施工</w:t>
            </w:r>
          </w:p>
        </w:tc>
        <w:tc>
          <w:tcPr>
            <w:tcW w:w="1888"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仿宋" w:hAnsi="仿宋" w:eastAsia="仿宋" w:cs="仿宋"/>
                <w:color w:val="auto"/>
                <w:sz w:val="32"/>
                <w:szCs w:val="32"/>
              </w:rPr>
            </w:pPr>
            <w:r>
              <w:rPr>
                <w:rFonts w:hint="eastAsia" w:ascii="仿宋" w:hAnsi="仿宋" w:eastAsia="仿宋" w:cs="仿宋"/>
                <w:color w:val="auto"/>
                <w:sz w:val="32"/>
                <w:szCs w:val="32"/>
              </w:rPr>
              <w:t>竞争性报价</w:t>
            </w:r>
          </w:p>
        </w:tc>
        <w:tc>
          <w:tcPr>
            <w:tcW w:w="182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仿宋" w:hAnsi="仿宋" w:eastAsia="仿宋" w:cs="仿宋"/>
                <w:color w:val="auto"/>
                <w:sz w:val="32"/>
                <w:szCs w:val="32"/>
              </w:rPr>
            </w:pPr>
            <w:r>
              <w:rPr>
                <w:rFonts w:hint="eastAsia" w:ascii="仿宋" w:hAnsi="仿宋" w:eastAsia="仿宋" w:cs="仿宋"/>
                <w:color w:val="auto"/>
                <w:sz w:val="32"/>
                <w:szCs w:val="32"/>
              </w:rPr>
              <w:t>132308.28</w:t>
            </w:r>
          </w:p>
        </w:tc>
        <w:tc>
          <w:tcPr>
            <w:tcW w:w="28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仿宋" w:hAnsi="仿宋" w:eastAsia="仿宋" w:cs="仿宋"/>
                <w:color w:val="auto"/>
                <w:sz w:val="32"/>
                <w:szCs w:val="32"/>
              </w:rPr>
            </w:pPr>
            <w:r>
              <w:rPr>
                <w:rFonts w:hint="eastAsia" w:ascii="仿宋" w:hAnsi="仿宋" w:eastAsia="仿宋" w:cs="仿宋"/>
                <w:color w:val="auto"/>
                <w:sz w:val="32"/>
                <w:szCs w:val="32"/>
              </w:rPr>
              <w:t>3000</w:t>
            </w:r>
          </w:p>
        </w:tc>
        <w:tc>
          <w:tcPr>
            <w:tcW w:w="78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center"/>
              <w:rPr>
                <w:rFonts w:ascii="仿宋" w:hAnsi="仿宋" w:eastAsia="仿宋" w:cs="仿宋"/>
                <w:color w:val="auto"/>
                <w:sz w:val="32"/>
                <w:szCs w:val="32"/>
              </w:rPr>
            </w:pPr>
            <w:r>
              <w:rPr>
                <w:rFonts w:hint="eastAsia" w:ascii="仿宋" w:hAnsi="仿宋" w:eastAsia="仿宋" w:cs="仿宋"/>
                <w:color w:val="auto"/>
                <w:sz w:val="32"/>
                <w:szCs w:val="32"/>
              </w:rPr>
              <w:t>无</w:t>
            </w:r>
          </w:p>
        </w:tc>
      </w:tr>
    </w:tbl>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5）竞争性谈判保证金。所有谈判申请人的竞争性谈判保证金在竞争性谈判活动结束后到谈判人（项目业主）凭银行转账回单开具竞争性谈判保证金收据。未中选谈判申请人的竞争性谈判保证金在中选通知书发出后15日内无息退还。中选人的竞争性谈判保证金转为履约保证金，竣工后</w:t>
      </w:r>
      <w:r>
        <w:rPr>
          <w:rFonts w:ascii="仿宋" w:hAnsi="仿宋" w:eastAsia="仿宋" w:cs="仿宋"/>
          <w:color w:val="auto"/>
          <w:sz w:val="32"/>
          <w:szCs w:val="32"/>
        </w:rPr>
        <w:t>30</w:t>
      </w:r>
      <w:r>
        <w:rPr>
          <w:rFonts w:hint="eastAsia" w:ascii="仿宋" w:hAnsi="仿宋" w:eastAsia="仿宋" w:cs="仿宋"/>
          <w:color w:val="auto"/>
          <w:sz w:val="32"/>
          <w:szCs w:val="32"/>
        </w:rPr>
        <w:t>日内无息退还。</w:t>
      </w:r>
    </w:p>
    <w:p>
      <w:pPr>
        <w:pStyle w:val="5"/>
        <w:widowControl/>
        <w:spacing w:beforeAutospacing="0" w:afterAutospacing="0" w:line="600" w:lineRule="atLeast"/>
        <w:ind w:firstLine="640"/>
        <w:jc w:val="both"/>
        <w:rPr>
          <w:rFonts w:ascii="仿宋" w:hAnsi="仿宋" w:eastAsia="仿宋" w:cs="仿宋"/>
          <w:color w:val="auto"/>
          <w:sz w:val="32"/>
          <w:szCs w:val="32"/>
        </w:rPr>
      </w:pPr>
      <w:r>
        <w:rPr>
          <w:rFonts w:hint="eastAsia" w:ascii="仿宋" w:hAnsi="仿宋" w:eastAsia="仿宋" w:cs="仿宋"/>
          <w:color w:val="auto"/>
          <w:sz w:val="32"/>
          <w:szCs w:val="32"/>
        </w:rPr>
        <w:t>（6）参加竞争性谈判的谈判申请人少于3家的，谈判人应重新开展竞争性谈判。</w:t>
      </w:r>
    </w:p>
    <w:p>
      <w:pPr>
        <w:pStyle w:val="5"/>
        <w:widowControl/>
        <w:spacing w:beforeAutospacing="0" w:afterAutospacing="0" w:line="600" w:lineRule="atLeast"/>
        <w:ind w:firstLine="640"/>
        <w:jc w:val="both"/>
        <w:rPr>
          <w:rFonts w:ascii="Times New Roman" w:hAnsi="Times New Roman"/>
          <w:color w:val="auto"/>
          <w:sz w:val="21"/>
          <w:szCs w:val="21"/>
        </w:rPr>
      </w:pPr>
    </w:p>
    <w:p>
      <w:pPr>
        <w:pStyle w:val="5"/>
        <w:widowControl/>
        <w:spacing w:beforeAutospacing="0" w:afterAutospacing="0" w:line="600" w:lineRule="atLeast"/>
        <w:jc w:val="both"/>
        <w:rPr>
          <w:rFonts w:ascii="黑体" w:hAnsi="宋体" w:eastAsia="黑体" w:cs="黑体"/>
          <w:color w:val="auto"/>
          <w:sz w:val="32"/>
          <w:szCs w:val="32"/>
        </w:rPr>
      </w:pPr>
      <w:r>
        <w:rPr>
          <w:rFonts w:hint="eastAsia" w:ascii="黑体" w:hAnsi="宋体" w:eastAsia="黑体" w:cs="黑体"/>
          <w:color w:val="auto"/>
          <w:sz w:val="32"/>
          <w:szCs w:val="32"/>
        </w:rPr>
        <w:t>五、竞争性谈判申请人特别注意事项</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1、递交竞争性申请文件为：技术性文件正副各一套，商务型文件正副本各一套。</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2、施工中所产生的水电费用由建设方提供。</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、竞争性谈判技术文件以施工设计图的施工范围和技术标准为准。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、竞争性商务清单报价以施工设计图的施工范围和技术标准为准。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、若商务报价清单与施工设计图发生冲突时,则以施工设计图设计的施工范围和技术标准为准。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、中选后的商务报价以施工设计图的施工范围和技术标准要求以及报价清单为中选时的总价为合同包干价。漏项谈判申请人自行负责。</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、施工时以施工设计图为准，施工期间若发生使用功能性的结构变更，则以建设方出具的相关管理人员签字认可的技术通知为准，方可纳入竣工决算。</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、全部施工范围含：</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（1）施工安全围栏及防护搭设</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（2）施工公示及安全警示</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（3）按施工设计图施工</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（4）提供和交换施工资料</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（5）竣工验收整改</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（6）竣工验收拆场</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（7）拆场后卫生及保洁</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（8）按合同所约定的所有履行义务。</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六、竞争性谈判评审中选人</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（1）谈判人定于截止时间即北京时间</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4</w:t>
      </w:r>
      <w:r>
        <w:rPr>
          <w:rFonts w:hint="eastAsia" w:ascii="仿宋" w:hAnsi="仿宋" w:eastAsia="仿宋" w:cs="仿宋"/>
          <w:color w:val="auto"/>
          <w:sz w:val="32"/>
          <w:szCs w:val="32"/>
        </w:rPr>
        <w:t>月</w:t>
      </w:r>
      <w:r>
        <w:rPr>
          <w:rFonts w:ascii="仿宋" w:hAnsi="仿宋" w:eastAsia="仿宋" w:cs="仿宋"/>
          <w:color w:val="auto"/>
          <w:sz w:val="32"/>
          <w:szCs w:val="32"/>
          <w:u w:val="single"/>
        </w:rPr>
        <w:t>22</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rPr>
        <w:t>9</w:t>
      </w:r>
      <w:r>
        <w:rPr>
          <w:rFonts w:hint="eastAsia" w:ascii="仿宋" w:hAnsi="仿宋" w:eastAsia="仿宋" w:cs="仿宋"/>
          <w:color w:val="auto"/>
          <w:sz w:val="32"/>
          <w:szCs w:val="32"/>
        </w:rPr>
        <w:t>时</w:t>
      </w:r>
      <w:r>
        <w:rPr>
          <w:rFonts w:hint="eastAsia" w:ascii="仿宋" w:hAnsi="仿宋" w:eastAsia="仿宋" w:cs="仿宋"/>
          <w:color w:val="auto"/>
          <w:sz w:val="32"/>
          <w:szCs w:val="32"/>
          <w:u w:val="single"/>
        </w:rPr>
        <w:t>30</w:t>
      </w:r>
      <w:r>
        <w:rPr>
          <w:rFonts w:hint="eastAsia" w:ascii="仿宋" w:hAnsi="仿宋" w:eastAsia="仿宋" w:cs="仿宋"/>
          <w:color w:val="auto"/>
          <w:sz w:val="32"/>
          <w:szCs w:val="32"/>
        </w:rPr>
        <w:t>分，在有关监督人员以及自愿到场的谈判申请人的现场监督下，在</w:t>
      </w:r>
      <w:r>
        <w:rPr>
          <w:rFonts w:hint="eastAsia" w:ascii="仿宋" w:hAnsi="仿宋" w:eastAsia="仿宋" w:cs="仿宋"/>
          <w:color w:val="auto"/>
          <w:sz w:val="32"/>
          <w:szCs w:val="32"/>
          <w:u w:val="single"/>
        </w:rPr>
        <w:t>核工业成都机电学校会议室</w:t>
      </w:r>
      <w:r>
        <w:rPr>
          <w:rFonts w:hint="eastAsia" w:ascii="仿宋" w:hAnsi="仿宋" w:eastAsia="仿宋" w:cs="仿宋"/>
          <w:color w:val="auto"/>
          <w:sz w:val="32"/>
          <w:szCs w:val="32"/>
        </w:rPr>
        <w:t>（地址：</w:t>
      </w:r>
      <w:r>
        <w:rPr>
          <w:rFonts w:hint="eastAsia" w:ascii="仿宋" w:hAnsi="仿宋" w:eastAsia="仿宋" w:cs="仿宋"/>
          <w:color w:val="auto"/>
          <w:sz w:val="32"/>
          <w:szCs w:val="32"/>
          <w:u w:val="single"/>
        </w:rPr>
        <w:t>成都市新都区蓉都大道天河路500号</w:t>
      </w:r>
      <w:r>
        <w:rPr>
          <w:rFonts w:hint="eastAsia" w:ascii="仿宋" w:hAnsi="仿宋" w:eastAsia="仿宋" w:cs="仿宋"/>
          <w:color w:val="auto"/>
          <w:sz w:val="32"/>
          <w:szCs w:val="32"/>
        </w:rPr>
        <w:t>）公开举行竞争性谈判报价评选活动，从符合资格条件的谈判申请人中评审出3名谈判中选候选人。</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（2）评审方式。谈判申请人公司法人或授权委托代理人应在截止时间前，持以下资料并经谈判人审查签字认可，方可参与竞争性报价评审。</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①法定代表人身份证明和授权委托书原件；</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②授权委托人的有效身份证；</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③企业法人营业执照副本原件</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④企业资质证书副本原件；</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⑤企业主体信用记录网络登记表无不良记录；</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等线" w:hAnsi="等线" w:eastAsia="等线" w:cs="仿宋"/>
          <w:color w:val="auto"/>
          <w:sz w:val="32"/>
          <w:szCs w:val="32"/>
        </w:rPr>
        <w:t>⑥</w:t>
      </w:r>
      <w:r>
        <w:rPr>
          <w:rFonts w:hint="eastAsia" w:ascii="仿宋" w:hAnsi="仿宋" w:eastAsia="仿宋" w:cs="仿宋"/>
          <w:color w:val="auto"/>
          <w:sz w:val="32"/>
          <w:szCs w:val="32"/>
        </w:rPr>
        <w:t>企业基本账户开户许可证原件；</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⑦省外企业需出具《四川省省外企业入川从事建筑活动备案证》或《四川省省外建筑企业入川承揽业务验证登记证》原件；</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⑧报名企业缴纳竞争性谈判保证金的银行转账回单原件，不接受其他担保形式；</w:t>
      </w:r>
    </w:p>
    <w:p>
      <w:pPr>
        <w:pStyle w:val="5"/>
        <w:widowControl/>
        <w:spacing w:beforeAutospacing="0" w:afterAutospacing="0" w:line="600" w:lineRule="atLeast"/>
        <w:jc w:val="both"/>
        <w:textAlignment w:val="center"/>
        <w:rPr>
          <w:rFonts w:ascii="Times New Roman" w:hAnsi="Times New Roman"/>
          <w:color w:val="auto"/>
          <w:sz w:val="21"/>
          <w:szCs w:val="21"/>
        </w:rPr>
      </w:pPr>
      <w:r>
        <w:rPr>
          <w:rFonts w:hint="eastAsia" w:ascii="仿宋" w:hAnsi="仿宋" w:eastAsia="仿宋" w:cs="仿宋"/>
          <w:color w:val="auto"/>
          <w:sz w:val="32"/>
          <w:szCs w:val="32"/>
        </w:rPr>
        <w:t xml:space="preserve">　  </w:t>
      </w:r>
      <w:r>
        <w:rPr>
          <w:rFonts w:hint="eastAsia" w:ascii="等线" w:hAnsi="等线" w:eastAsia="等线" w:cs="仿宋"/>
          <w:color w:val="auto"/>
          <w:sz w:val="32"/>
          <w:szCs w:val="32"/>
        </w:rPr>
        <w:t>⑨</w:t>
      </w:r>
      <w:r>
        <w:rPr>
          <w:rFonts w:hint="eastAsia" w:ascii="仿宋" w:hAnsi="仿宋" w:eastAsia="仿宋" w:cs="仿宋"/>
          <w:color w:val="auto"/>
          <w:sz w:val="32"/>
          <w:szCs w:val="32"/>
        </w:rPr>
        <w:t>密封成册的竞争性谈判申请文件（胶装，一份，密封处加盖公章）。</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未提供资料原件、提交审核的资料不齐、规定人员不到现场、规定时间不到现场应视为自动放弃。</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（3）谈判程序。</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①签到。谈判申请人法人本人持身份证明原件或委托代理人持授权委托书原件进行竞争性谈判申请文件递交登记。</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②竞争性谈判会议主持人宣布项目业主、项目概况、会议纪律、评审组和监督组组成人员名单、谈判申请人名单。</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③资格性审查。谈判人对评审方式中的①至⑧原件进行核查。审查后填写资格性审查结论表，不符合资格性审</w:t>
      </w:r>
      <w:bookmarkStart w:id="0" w:name="_GoBack"/>
      <w:bookmarkEnd w:id="0"/>
      <w:r>
        <w:rPr>
          <w:rFonts w:hint="eastAsia" w:ascii="仿宋" w:hAnsi="仿宋" w:eastAsia="仿宋" w:cs="仿宋"/>
          <w:color w:val="auto"/>
          <w:sz w:val="32"/>
          <w:szCs w:val="32"/>
        </w:rPr>
        <w:t>查的写明原因，并由谈判申请人签字。不符合资格性审查的谈判申请人立即离场，不再参加下一次谈判程序。</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④密封性检查。谈判申请人对所有谈判申请文件的密封性进行交叉检查，并签字确认。</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⑤第一次报价。谈判人对符合资格性审查的谈判申请人现场宣读第一次报价情况，填写第一次报价汇总表，并由谈判申请人签字确认。其中报价要求、工期、质量目标等应符合公告要求，</w:t>
      </w:r>
      <w:r>
        <w:rPr>
          <w:rFonts w:hint="eastAsia" w:ascii="仿宋" w:hAnsi="仿宋" w:eastAsia="仿宋" w:cs="仿宋"/>
          <w:b/>
          <w:color w:val="auto"/>
          <w:sz w:val="32"/>
          <w:szCs w:val="32"/>
        </w:rPr>
        <w:t>同时投标清单项目内容、特征、单位、数量等应与招标工程量清单一致</w:t>
      </w:r>
      <w:r>
        <w:rPr>
          <w:rFonts w:hint="eastAsia" w:ascii="仿宋" w:hAnsi="仿宋" w:eastAsia="仿宋" w:cs="仿宋"/>
          <w:color w:val="auto"/>
          <w:sz w:val="32"/>
          <w:szCs w:val="32"/>
        </w:rPr>
        <w:t>。不符合要求的谈判申请人完善签字后立即离场，不再参加谈判活动。</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⑥第二次报价。从通过第一次报价的谈判申请人中按照报价从低到高的原则确定</w:t>
      </w:r>
      <w:r>
        <w:rPr>
          <w:rFonts w:ascii="仿宋" w:hAnsi="仿宋" w:eastAsia="仿宋" w:cs="仿宋"/>
          <w:color w:val="auto"/>
          <w:sz w:val="32"/>
          <w:szCs w:val="32"/>
        </w:rPr>
        <w:t>2</w:t>
      </w:r>
      <w:r>
        <w:rPr>
          <w:rFonts w:hint="eastAsia" w:ascii="仿宋" w:hAnsi="仿宋" w:eastAsia="仿宋" w:cs="仿宋"/>
          <w:color w:val="auto"/>
          <w:sz w:val="32"/>
          <w:szCs w:val="32"/>
        </w:rPr>
        <w:t xml:space="preserve">名中选候选人，现场填写第二次报价，第二次报价必须不高于中选候选人的第一次报价中的最低价,谈判人收集汇总后现场宣布第二次报价最低价者中选，同时填写第二次报价汇总表，并由谈判申请人签字确认。 </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4）谈判申请人必须实质性地响应谈判公告及提供的招标工程施工图纸，工程量清单、合同样本等资料的要求，在完全满足业主方案要求的基础上，按照不得高于最高控制价，报价最低者中选的方式确定中选人。未实质性响应以上要求的竞争性谈判申请文件将不被谈判人接受。若通过审查的谈判申请人不足</w:t>
      </w:r>
      <w:r>
        <w:rPr>
          <w:rFonts w:ascii="仿宋" w:hAnsi="仿宋" w:eastAsia="仿宋" w:cs="仿宋"/>
          <w:color w:val="auto"/>
          <w:sz w:val="32"/>
          <w:szCs w:val="32"/>
        </w:rPr>
        <w:t>3</w:t>
      </w:r>
      <w:r>
        <w:rPr>
          <w:rFonts w:hint="eastAsia" w:ascii="仿宋" w:hAnsi="仿宋" w:eastAsia="仿宋" w:cs="仿宋"/>
          <w:color w:val="auto"/>
          <w:sz w:val="32"/>
          <w:szCs w:val="32"/>
        </w:rPr>
        <w:t>家的，谈判人无法继续进行有效的竞争性谈判，谈判人应重新组织开展竞争性谈判。</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（5）谈判申请人必须遵守会场纪律，在参加谈判活动过程中不得离开会场，凡有交头接耳、使用通讯工具等串标嫌疑的立即取消参加竞争性谈判的资格。非授权委托代理人或法人不得进入会场。</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（6）中选候选人存在以下情况，中选无效，没收投标保证金，推荐第二中选人候补人作为中选人。</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①谈判中选人中选后3日内，除不可抗力原因外，拒签合同的；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②中选候选人递交的有关公司、人员及竞争性谈判保证金存在虚假信息的；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③第一中选候选人以资金、技术、工期等非正当理由放弃中选的；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④谈判申请人以他人名义参加竞争性谈判或者以其他方式弄虚作假骗取中选的。</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七、公告发布媒介</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核工业成都机电学校官方网站（网址：www.hcdjdx.com）。</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八、中选公示</w:t>
      </w:r>
    </w:p>
    <w:p>
      <w:pPr>
        <w:pStyle w:val="5"/>
        <w:widowControl/>
        <w:spacing w:beforeAutospacing="0" w:afterAutospacing="0" w:line="600" w:lineRule="atLeast"/>
        <w:ind w:firstLine="640" w:firstLineChars="200"/>
        <w:jc w:val="both"/>
        <w:rPr>
          <w:rFonts w:ascii="Times New Roman" w:hAnsi="Times New Roman"/>
          <w:color w:val="auto"/>
          <w:sz w:val="21"/>
          <w:szCs w:val="21"/>
        </w:rPr>
      </w:pPr>
      <w:r>
        <w:rPr>
          <w:rFonts w:hint="eastAsia" w:ascii="仿宋" w:hAnsi="仿宋" w:eastAsia="仿宋" w:cs="仿宋"/>
          <w:color w:val="auto"/>
          <w:sz w:val="32"/>
          <w:szCs w:val="32"/>
        </w:rPr>
        <w:t>中选公示期为网站发布中选公示日起3个工作日，中选公示网站为核工业成都机电学校官方网站（网址：www.hcdjdx.com）。</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九、联系方式：</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谈判人（全称）：核工业成都机电学校</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地　　址：成都市新都区蓉都大道天河路500号</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邮　　编：610503</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联 系 人：杨老师</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联系电话: 18512302666</w:t>
      </w:r>
    </w:p>
    <w:p>
      <w:pPr>
        <w:pStyle w:val="5"/>
        <w:widowControl/>
        <w:spacing w:beforeAutospacing="0" w:afterAutospacing="0" w:line="600" w:lineRule="atLeast"/>
        <w:jc w:val="both"/>
        <w:rPr>
          <w:rFonts w:ascii="仿宋" w:hAnsi="仿宋" w:eastAsia="仿宋" w:cs="仿宋"/>
          <w:color w:val="auto"/>
          <w:sz w:val="32"/>
          <w:szCs w:val="32"/>
        </w:rPr>
      </w:pPr>
    </w:p>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附件：1、竞争性申请文件格式</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、工程图纸</w:t>
      </w:r>
    </w:p>
    <w:p>
      <w:pPr>
        <w:pStyle w:val="5"/>
        <w:widowControl/>
        <w:spacing w:beforeAutospacing="0" w:afterAutospacing="0" w:line="600" w:lineRule="atLeast"/>
        <w:ind w:firstLine="960" w:firstLineChars="300"/>
        <w:jc w:val="both"/>
        <w:rPr>
          <w:rFonts w:ascii="Times New Roman" w:hAnsi="Times New Roman"/>
          <w:color w:val="auto"/>
          <w:sz w:val="21"/>
          <w:szCs w:val="21"/>
        </w:rPr>
      </w:pPr>
      <w:r>
        <w:rPr>
          <w:rFonts w:ascii="仿宋" w:hAnsi="仿宋" w:eastAsia="仿宋" w:cs="仿宋"/>
          <w:color w:val="auto"/>
          <w:sz w:val="32"/>
          <w:szCs w:val="32"/>
        </w:rPr>
        <w:t>3</w:t>
      </w:r>
      <w:r>
        <w:rPr>
          <w:rFonts w:hint="eastAsia" w:ascii="仿宋" w:hAnsi="仿宋" w:eastAsia="仿宋" w:cs="仿宋"/>
          <w:color w:val="auto"/>
          <w:sz w:val="32"/>
          <w:szCs w:val="32"/>
        </w:rPr>
        <w:t>、招标工程量清单</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、竞争性谈判第二次报价书</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、合同样本</w:t>
      </w:r>
    </w:p>
    <w:p>
      <w:pPr>
        <w:pStyle w:val="5"/>
        <w:widowControl/>
        <w:spacing w:beforeAutospacing="0" w:afterAutospacing="0" w:line="600" w:lineRule="atLeast"/>
        <w:jc w:val="both"/>
        <w:rPr>
          <w:rFonts w:ascii="仿宋" w:hAnsi="仿宋" w:eastAsia="仿宋" w:cs="仿宋"/>
          <w:color w:val="auto"/>
          <w:sz w:val="32"/>
          <w:szCs w:val="32"/>
        </w:rPr>
      </w:pPr>
    </w:p>
    <w:p>
      <w:pPr>
        <w:pStyle w:val="5"/>
        <w:widowControl/>
        <w:spacing w:beforeAutospacing="0" w:afterAutospacing="0" w:line="600" w:lineRule="atLeast"/>
        <w:ind w:firstLine="4800" w:firstLineChars="1500"/>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p>
      <w:pPr>
        <w:pStyle w:val="5"/>
        <w:widowControl/>
        <w:spacing w:beforeAutospacing="0" w:afterAutospacing="0" w:line="600" w:lineRule="atLeast"/>
        <w:ind w:firstLine="4960"/>
        <w:jc w:val="both"/>
        <w:rPr>
          <w:rFonts w:ascii="Times New Roman" w:hAnsi="Times New Roman"/>
          <w:color w:val="auto"/>
          <w:sz w:val="21"/>
          <w:szCs w:val="21"/>
        </w:rPr>
      </w:pPr>
      <w:r>
        <w:rPr>
          <w:rFonts w:hint="eastAsia" w:ascii="仿宋" w:hAnsi="仿宋" w:eastAsia="仿宋" w:cs="仿宋"/>
          <w:color w:val="auto"/>
          <w:sz w:val="32"/>
          <w:szCs w:val="32"/>
        </w:rPr>
        <w:t>2021年4月1</w:t>
      </w:r>
      <w:r>
        <w:rPr>
          <w:rFonts w:ascii="仿宋" w:hAnsi="仿宋" w:eastAsia="仿宋" w:cs="仿宋"/>
          <w:color w:val="auto"/>
          <w:sz w:val="32"/>
          <w:szCs w:val="32"/>
        </w:rPr>
        <w:t>3</w:t>
      </w:r>
      <w:r>
        <w:rPr>
          <w:rFonts w:hint="eastAsia" w:ascii="仿宋" w:hAnsi="仿宋" w:eastAsia="仿宋" w:cs="仿宋"/>
          <w:color w:val="auto"/>
          <w:sz w:val="32"/>
          <w:szCs w:val="3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90019"/>
    <w:rsid w:val="00014852"/>
    <w:rsid w:val="000507F3"/>
    <w:rsid w:val="000A49D0"/>
    <w:rsid w:val="00120F78"/>
    <w:rsid w:val="00186A18"/>
    <w:rsid w:val="001F5837"/>
    <w:rsid w:val="00201F4D"/>
    <w:rsid w:val="0028373C"/>
    <w:rsid w:val="002C25DA"/>
    <w:rsid w:val="00307B2C"/>
    <w:rsid w:val="00326970"/>
    <w:rsid w:val="0037335F"/>
    <w:rsid w:val="00391131"/>
    <w:rsid w:val="003F417C"/>
    <w:rsid w:val="0047621B"/>
    <w:rsid w:val="004A0057"/>
    <w:rsid w:val="004C69CE"/>
    <w:rsid w:val="004E2351"/>
    <w:rsid w:val="005E17AC"/>
    <w:rsid w:val="00641FF9"/>
    <w:rsid w:val="00680BA1"/>
    <w:rsid w:val="006F5E2E"/>
    <w:rsid w:val="00701A0B"/>
    <w:rsid w:val="00836C42"/>
    <w:rsid w:val="008A5962"/>
    <w:rsid w:val="00A551DA"/>
    <w:rsid w:val="00A66035"/>
    <w:rsid w:val="00B510D9"/>
    <w:rsid w:val="00BA423B"/>
    <w:rsid w:val="00DD0DA2"/>
    <w:rsid w:val="00E21092"/>
    <w:rsid w:val="00E7491C"/>
    <w:rsid w:val="04094438"/>
    <w:rsid w:val="06DC4376"/>
    <w:rsid w:val="0BA42C24"/>
    <w:rsid w:val="0BC14185"/>
    <w:rsid w:val="0E7643F6"/>
    <w:rsid w:val="11344842"/>
    <w:rsid w:val="11EE1336"/>
    <w:rsid w:val="12E73C67"/>
    <w:rsid w:val="13F61616"/>
    <w:rsid w:val="1C6747C6"/>
    <w:rsid w:val="1E116AF0"/>
    <w:rsid w:val="20FD3B88"/>
    <w:rsid w:val="25657DEA"/>
    <w:rsid w:val="269A3391"/>
    <w:rsid w:val="2AB776ED"/>
    <w:rsid w:val="329B4309"/>
    <w:rsid w:val="33814939"/>
    <w:rsid w:val="384C43E9"/>
    <w:rsid w:val="389F5222"/>
    <w:rsid w:val="39040AA9"/>
    <w:rsid w:val="3AF67085"/>
    <w:rsid w:val="3DEB6EB2"/>
    <w:rsid w:val="3E186F59"/>
    <w:rsid w:val="41C15F3D"/>
    <w:rsid w:val="435D0963"/>
    <w:rsid w:val="4E675F27"/>
    <w:rsid w:val="4ED37EC9"/>
    <w:rsid w:val="50112EF0"/>
    <w:rsid w:val="51577990"/>
    <w:rsid w:val="570B54BE"/>
    <w:rsid w:val="572A3550"/>
    <w:rsid w:val="574A627C"/>
    <w:rsid w:val="58990019"/>
    <w:rsid w:val="5E1C2C3F"/>
    <w:rsid w:val="61A52C51"/>
    <w:rsid w:val="62377726"/>
    <w:rsid w:val="62940551"/>
    <w:rsid w:val="63F33957"/>
    <w:rsid w:val="66FF744B"/>
    <w:rsid w:val="698B6667"/>
    <w:rsid w:val="69F87DB7"/>
    <w:rsid w:val="6A2E07EA"/>
    <w:rsid w:val="6DD95EE4"/>
    <w:rsid w:val="76E30A4C"/>
    <w:rsid w:val="779E32B0"/>
    <w:rsid w:val="7DA30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460</Words>
  <Characters>2626</Characters>
  <Lines>21</Lines>
  <Paragraphs>6</Paragraphs>
  <TotalTime>129</TotalTime>
  <ScaleCrop>false</ScaleCrop>
  <LinksUpToDate>false</LinksUpToDate>
  <CharactersWithSpaces>3080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2021-04-13T06:26:00Z</dcterms:created>
  <dc:creator>学无止境</dc:creator>
  <cp:lastModifiedBy>电鳗</cp:lastModifiedBy>
  <dcterms:modified xsi:type="dcterms:W3CDTF">2021-04-13T09:49:56Z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667656102_cloud</vt:lpwstr>
  </property>
  <property fmtid="{D5CDD505-2E9C-101B-9397-08002B2CF9AE}" pid="4" name="ICV">
    <vt:lpwstr>6D2B3B5A5EE44551842758B47BCBE409</vt:lpwstr>
  </property>
</Properties>
</file>