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r>
        <w:rPr>
          <w:rFonts w:hint="eastAsia" w:ascii="宋体" w:hAnsi="宋体" w:eastAsia="宋体" w:cs="宋体"/>
          <w:b/>
          <w:bCs/>
          <w:sz w:val="48"/>
          <w:szCs w:val="48"/>
          <w:lang w:val="en-US" w:eastAsia="zh-CN"/>
        </w:rPr>
        <w:t>核工业成都机电学校</w:t>
      </w:r>
    </w:p>
    <w:p>
      <w:pPr>
        <w:jc w:val="center"/>
        <w:rPr>
          <w:rFonts w:hint="eastAsia" w:ascii="宋体" w:hAnsi="宋体" w:eastAsia="宋体" w:cs="宋体"/>
          <w:b/>
          <w:bCs/>
          <w:sz w:val="48"/>
          <w:szCs w:val="48"/>
        </w:rPr>
      </w:pPr>
      <w:r>
        <w:rPr>
          <w:rFonts w:hint="eastAsia" w:ascii="宋体" w:hAnsi="宋体" w:eastAsia="宋体" w:cs="宋体"/>
          <w:b/>
          <w:bCs/>
          <w:sz w:val="48"/>
          <w:szCs w:val="48"/>
        </w:rPr>
        <w:t>信息系统网络安全等级保护</w:t>
      </w:r>
    </w:p>
    <w:p>
      <w:pPr>
        <w:jc w:val="center"/>
        <w:rPr>
          <w:rFonts w:hint="eastAsia" w:ascii="宋体" w:hAnsi="宋体" w:eastAsia="宋体" w:cs="宋体"/>
          <w:b/>
          <w:bCs/>
          <w:sz w:val="48"/>
          <w:szCs w:val="48"/>
        </w:rPr>
      </w:pPr>
      <w:r>
        <w:rPr>
          <w:rFonts w:hint="eastAsia" w:ascii="宋体" w:hAnsi="宋体" w:eastAsia="宋体" w:cs="宋体"/>
          <w:b/>
          <w:bCs/>
          <w:sz w:val="48"/>
          <w:szCs w:val="48"/>
        </w:rPr>
        <w:t>测评服务采购项目</w:t>
      </w:r>
    </w:p>
    <w:p>
      <w:pPr>
        <w:spacing w:line="600" w:lineRule="auto"/>
        <w:ind w:left="420" w:leftChars="150" w:right="-1"/>
        <w:jc w:val="center"/>
        <w:rPr>
          <w:rFonts w:eastAsia="宋体" w:cs="仿宋"/>
          <w:b/>
          <w:sz w:val="44"/>
          <w:szCs w:val="44"/>
        </w:rPr>
      </w:pPr>
    </w:p>
    <w:p>
      <w:pPr>
        <w:spacing w:line="600" w:lineRule="auto"/>
        <w:ind w:left="420" w:leftChars="150" w:right="-1"/>
        <w:jc w:val="center"/>
        <w:rPr>
          <w:rFonts w:eastAsia="宋体" w:cs="仿宋"/>
          <w:b/>
          <w:sz w:val="44"/>
          <w:szCs w:val="44"/>
        </w:rPr>
      </w:pPr>
    </w:p>
    <w:p>
      <w:pPr>
        <w:spacing w:line="600" w:lineRule="auto"/>
        <w:ind w:left="420" w:leftChars="150" w:right="-1"/>
        <w:jc w:val="center"/>
        <w:rPr>
          <w:rFonts w:eastAsia="宋体" w:cs="仿宋"/>
          <w:b/>
          <w:sz w:val="44"/>
          <w:szCs w:val="44"/>
        </w:rPr>
      </w:pPr>
    </w:p>
    <w:p>
      <w:pPr>
        <w:spacing w:line="600" w:lineRule="auto"/>
        <w:ind w:left="420" w:leftChars="150" w:right="-1"/>
        <w:jc w:val="center"/>
        <w:rPr>
          <w:rFonts w:eastAsia="宋体" w:cs="仿宋"/>
          <w:b/>
          <w:sz w:val="44"/>
          <w:szCs w:val="44"/>
        </w:rPr>
      </w:pPr>
      <w:r>
        <w:rPr>
          <w:rFonts w:hint="eastAsia" w:eastAsia="宋体" w:cs="仿宋"/>
          <w:b/>
          <w:sz w:val="84"/>
          <w:szCs w:val="84"/>
        </w:rPr>
        <w:t>比 选 文 件</w:t>
      </w:r>
    </w:p>
    <w:p>
      <w:pPr>
        <w:spacing w:line="600" w:lineRule="auto"/>
        <w:ind w:right="-1" w:firstLine="482" w:firstLineChars="200"/>
        <w:rPr>
          <w:rFonts w:eastAsia="宋体" w:cs="仿宋"/>
          <w:b/>
          <w:sz w:val="24"/>
        </w:rPr>
      </w:pPr>
    </w:p>
    <w:p>
      <w:pPr>
        <w:spacing w:line="600" w:lineRule="auto"/>
        <w:ind w:right="-1" w:firstLine="482" w:firstLineChars="200"/>
        <w:rPr>
          <w:rFonts w:eastAsia="宋体" w:cs="仿宋"/>
          <w:b/>
          <w:sz w:val="24"/>
        </w:rPr>
      </w:pPr>
    </w:p>
    <w:p>
      <w:pPr>
        <w:spacing w:line="600" w:lineRule="auto"/>
        <w:ind w:right="-1"/>
        <w:rPr>
          <w:rFonts w:eastAsia="宋体" w:cs="仿宋"/>
          <w:b/>
          <w:sz w:val="24"/>
        </w:rPr>
      </w:pPr>
    </w:p>
    <w:p>
      <w:pPr>
        <w:spacing w:line="720" w:lineRule="auto"/>
        <w:ind w:right="-1" w:firstLine="2530" w:firstLineChars="700"/>
        <w:jc w:val="left"/>
      </w:pPr>
      <w:r>
        <w:rPr>
          <w:rFonts w:hint="eastAsia" w:eastAsia="宋体" w:cs="仿宋"/>
          <w:b/>
          <w:sz w:val="36"/>
          <w:szCs w:val="36"/>
        </w:rPr>
        <w:t>比选人：</w:t>
      </w:r>
      <w:r>
        <w:rPr>
          <w:rFonts w:hint="eastAsia" w:eastAsia="宋体" w:cs="仿宋"/>
          <w:b/>
          <w:sz w:val="36"/>
          <w:szCs w:val="36"/>
          <w:u w:val="single"/>
          <w:lang w:val="en-US" w:eastAsia="zh-CN"/>
        </w:rPr>
        <w:t>核工业成都机电学校</w:t>
      </w:r>
    </w:p>
    <w:p>
      <w:pPr>
        <w:spacing w:line="720" w:lineRule="auto"/>
        <w:ind w:right="-1" w:firstLine="3253" w:firstLineChars="900"/>
        <w:jc w:val="left"/>
        <w:rPr>
          <w:rFonts w:eastAsia="宋体" w:cs="仿宋"/>
          <w:b/>
          <w:sz w:val="36"/>
          <w:szCs w:val="36"/>
        </w:rPr>
      </w:pPr>
      <w:r>
        <w:rPr>
          <w:rFonts w:hint="eastAsia" w:eastAsia="宋体" w:cs="仿宋"/>
          <w:b/>
          <w:sz w:val="36"/>
          <w:szCs w:val="36"/>
        </w:rPr>
        <w:t>日期：2020年</w:t>
      </w:r>
      <w:r>
        <w:rPr>
          <w:rFonts w:hint="eastAsia" w:eastAsia="宋体" w:cs="仿宋"/>
          <w:b/>
          <w:sz w:val="36"/>
          <w:szCs w:val="36"/>
          <w:lang w:val="en-US" w:eastAsia="zh-CN"/>
        </w:rPr>
        <w:t>11</w:t>
      </w:r>
      <w:r>
        <w:rPr>
          <w:rFonts w:hint="eastAsia" w:eastAsia="宋体" w:cs="仿宋"/>
          <w:b/>
          <w:sz w:val="36"/>
          <w:szCs w:val="36"/>
        </w:rPr>
        <w:t>月</w:t>
      </w:r>
    </w:p>
    <w:p>
      <w:pPr>
        <w:spacing w:line="720" w:lineRule="auto"/>
        <w:ind w:right="-1" w:firstLine="843" w:firstLineChars="300"/>
        <w:rPr>
          <w:rFonts w:eastAsia="宋体" w:cs="仿宋"/>
          <w:b/>
          <w:szCs w:val="28"/>
        </w:rPr>
      </w:pPr>
    </w:p>
    <w:p>
      <w:pPr>
        <w:adjustRightInd w:val="0"/>
        <w:snapToGrid w:val="0"/>
        <w:spacing w:line="360" w:lineRule="auto"/>
        <w:ind w:right="-1"/>
        <w:rPr>
          <w:rFonts w:hint="eastAsia" w:eastAsia="宋体" w:cs="仿宋"/>
          <w:sz w:val="36"/>
          <w:szCs w:val="36"/>
        </w:rPr>
      </w:pPr>
      <w:bookmarkStart w:id="0" w:name="_Toc183916655"/>
      <w:r>
        <w:rPr>
          <w:rFonts w:hint="eastAsia" w:eastAsia="宋体" w:cs="仿宋"/>
          <w:sz w:val="36"/>
          <w:szCs w:val="36"/>
        </w:rPr>
        <w:br w:type="page"/>
      </w: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9354"/>
        </w:tabs>
      </w:pPr>
      <w:r>
        <w:fldChar w:fldCharType="begin"/>
      </w:r>
      <w:r>
        <w:instrText xml:space="preserve">TOC \o "1-1" \h \u </w:instrText>
      </w:r>
      <w:r>
        <w:fldChar w:fldCharType="separate"/>
      </w:r>
      <w:r>
        <w:fldChar w:fldCharType="begin"/>
      </w:r>
      <w:r>
        <w:instrText xml:space="preserve"> HYPERLINK \l _Toc14231 </w:instrText>
      </w:r>
      <w:r>
        <w:fldChar w:fldCharType="separate"/>
      </w:r>
      <w:r>
        <w:rPr>
          <w:rFonts w:hint="eastAsia"/>
          <w:lang w:val="en-US" w:eastAsia="zh-CN"/>
        </w:rPr>
        <w:t xml:space="preserve">第一章 </w:t>
      </w:r>
      <w:r>
        <w:rPr>
          <w:rFonts w:hint="eastAsia"/>
        </w:rPr>
        <w:t>比选公告</w:t>
      </w:r>
      <w:r>
        <w:tab/>
      </w:r>
      <w:r>
        <w:fldChar w:fldCharType="begin"/>
      </w:r>
      <w:r>
        <w:instrText xml:space="preserve"> PAGEREF _Toc14231 </w:instrText>
      </w:r>
      <w:r>
        <w:fldChar w:fldCharType="separate"/>
      </w:r>
      <w:r>
        <w:t>2</w:t>
      </w:r>
      <w:r>
        <w:fldChar w:fldCharType="end"/>
      </w:r>
      <w:r>
        <w:fldChar w:fldCharType="end"/>
      </w:r>
    </w:p>
    <w:p>
      <w:pPr>
        <w:pStyle w:val="21"/>
        <w:tabs>
          <w:tab w:val="right" w:leader="dot" w:pos="9354"/>
        </w:tabs>
      </w:pPr>
      <w:r>
        <w:fldChar w:fldCharType="begin"/>
      </w:r>
      <w:r>
        <w:instrText xml:space="preserve"> HYPERLINK \l _Toc6618 </w:instrText>
      </w:r>
      <w:r>
        <w:fldChar w:fldCharType="separate"/>
      </w:r>
      <w:r>
        <w:rPr>
          <w:rFonts w:hint="eastAsia"/>
        </w:rPr>
        <w:t>第二章  比选申请须知</w:t>
      </w:r>
      <w:r>
        <w:tab/>
      </w:r>
      <w:r>
        <w:fldChar w:fldCharType="begin"/>
      </w:r>
      <w:r>
        <w:instrText xml:space="preserve"> PAGEREF _Toc6618 </w:instrText>
      </w:r>
      <w:r>
        <w:fldChar w:fldCharType="separate"/>
      </w:r>
      <w:r>
        <w:t>3</w:t>
      </w:r>
      <w:r>
        <w:fldChar w:fldCharType="end"/>
      </w:r>
      <w:r>
        <w:fldChar w:fldCharType="end"/>
      </w:r>
    </w:p>
    <w:p>
      <w:pPr>
        <w:pStyle w:val="21"/>
        <w:tabs>
          <w:tab w:val="right" w:leader="dot" w:pos="9354"/>
        </w:tabs>
      </w:pPr>
      <w:r>
        <w:fldChar w:fldCharType="begin"/>
      </w:r>
      <w:r>
        <w:instrText xml:space="preserve"> HYPERLINK \l _Toc26633 </w:instrText>
      </w:r>
      <w:r>
        <w:fldChar w:fldCharType="separate"/>
      </w:r>
      <w:r>
        <w:rPr>
          <w:rFonts w:hint="eastAsia"/>
        </w:rPr>
        <w:t>第三章  评审方法</w:t>
      </w:r>
      <w:r>
        <w:tab/>
      </w:r>
      <w:r>
        <w:fldChar w:fldCharType="begin"/>
      </w:r>
      <w:r>
        <w:instrText xml:space="preserve"> PAGEREF _Toc26633 </w:instrText>
      </w:r>
      <w:r>
        <w:fldChar w:fldCharType="separate"/>
      </w:r>
      <w:r>
        <w:t>8</w:t>
      </w:r>
      <w:r>
        <w:fldChar w:fldCharType="end"/>
      </w:r>
      <w:r>
        <w:fldChar w:fldCharType="end"/>
      </w:r>
    </w:p>
    <w:p>
      <w:pPr>
        <w:pStyle w:val="21"/>
        <w:tabs>
          <w:tab w:val="right" w:leader="dot" w:pos="9354"/>
        </w:tabs>
      </w:pPr>
      <w:r>
        <w:fldChar w:fldCharType="begin"/>
      </w:r>
      <w:r>
        <w:instrText xml:space="preserve"> HYPERLINK \l _Toc26374 </w:instrText>
      </w:r>
      <w:r>
        <w:fldChar w:fldCharType="separate"/>
      </w:r>
      <w:r>
        <w:rPr>
          <w:rFonts w:hint="eastAsia"/>
        </w:rPr>
        <w:t>第四章  比选申请文件格式</w:t>
      </w:r>
      <w:r>
        <w:tab/>
      </w:r>
      <w:r>
        <w:fldChar w:fldCharType="begin"/>
      </w:r>
      <w:r>
        <w:instrText xml:space="preserve"> PAGEREF _Toc26374 </w:instrText>
      </w:r>
      <w:r>
        <w:fldChar w:fldCharType="separate"/>
      </w:r>
      <w:r>
        <w:t>11</w:t>
      </w:r>
      <w:r>
        <w:fldChar w:fldCharType="end"/>
      </w:r>
      <w:r>
        <w:fldChar w:fldCharType="end"/>
      </w:r>
    </w:p>
    <w:p>
      <w:pPr>
        <w:pStyle w:val="21"/>
        <w:tabs>
          <w:tab w:val="right" w:leader="dot" w:pos="9354"/>
        </w:tabs>
      </w:pPr>
      <w:r>
        <w:fldChar w:fldCharType="begin"/>
      </w:r>
      <w:r>
        <w:instrText xml:space="preserve"> HYPERLINK \l _Toc5154 </w:instrText>
      </w:r>
      <w:r>
        <w:fldChar w:fldCharType="separate"/>
      </w:r>
      <w:r>
        <w:rPr>
          <w:rFonts w:hint="eastAsia"/>
        </w:rPr>
        <w:t>第五章  项目要求</w:t>
      </w:r>
      <w:r>
        <w:tab/>
      </w:r>
      <w:r>
        <w:fldChar w:fldCharType="begin"/>
      </w:r>
      <w:r>
        <w:instrText xml:space="preserve"> PAGEREF _Toc5154 </w:instrText>
      </w:r>
      <w:r>
        <w:fldChar w:fldCharType="separate"/>
      </w:r>
      <w:r>
        <w:t>27</w:t>
      </w:r>
      <w:r>
        <w:fldChar w:fldCharType="end"/>
      </w:r>
      <w:r>
        <w:fldChar w:fldCharType="end"/>
      </w:r>
    </w:p>
    <w:p>
      <w:pPr>
        <w:pStyle w:val="2"/>
      </w:pPr>
      <w:r>
        <w:fldChar w:fldCharType="end"/>
      </w:r>
    </w:p>
    <w:p>
      <w:pPr>
        <w:adjustRightInd w:val="0"/>
        <w:snapToGrid w:val="0"/>
        <w:spacing w:line="360" w:lineRule="auto"/>
        <w:ind w:right="-1"/>
        <w:rPr>
          <w:rFonts w:eastAsia="宋体" w:cs="仿宋"/>
          <w:szCs w:val="28"/>
        </w:rPr>
      </w:pPr>
    </w:p>
    <w:p>
      <w:pPr>
        <w:adjustRightInd w:val="0"/>
        <w:snapToGrid w:val="0"/>
        <w:spacing w:line="360" w:lineRule="auto"/>
        <w:ind w:right="-1"/>
        <w:rPr>
          <w:rFonts w:eastAsia="宋体" w:cs="仿宋"/>
          <w:sz w:val="24"/>
        </w:rPr>
      </w:pPr>
    </w:p>
    <w:p>
      <w:pPr>
        <w:adjustRightInd w:val="0"/>
        <w:snapToGrid w:val="0"/>
        <w:spacing w:line="360" w:lineRule="auto"/>
        <w:ind w:right="-1"/>
        <w:rPr>
          <w:rFonts w:eastAsia="宋体" w:cs="仿宋"/>
          <w:sz w:val="24"/>
        </w:rPr>
      </w:pPr>
    </w:p>
    <w:p>
      <w:pPr>
        <w:pStyle w:val="2"/>
        <w:rPr>
          <w:rFonts w:eastAsia="宋体" w:cs="仿宋"/>
          <w:sz w:val="24"/>
        </w:rPr>
      </w:pPr>
    </w:p>
    <w:p/>
    <w:p/>
    <w:p/>
    <w:p/>
    <w:p/>
    <w:p/>
    <w:p/>
    <w:p/>
    <w:p/>
    <w:p/>
    <w:p/>
    <w:p/>
    <w:p/>
    <w:p/>
    <w:p/>
    <w:p/>
    <w:p>
      <w:pPr>
        <w:pStyle w:val="2"/>
      </w:pPr>
    </w:p>
    <w:p/>
    <w:p>
      <w:pPr>
        <w:rPr>
          <w:rFonts w:hint="eastAsia"/>
        </w:rPr>
      </w:pPr>
    </w:p>
    <w:p>
      <w:pPr>
        <w:rPr>
          <w:rFonts w:hint="eastAsia"/>
        </w:rPr>
      </w:pPr>
    </w:p>
    <w:p>
      <w:pPr>
        <w:pStyle w:val="4"/>
        <w:bidi w:val="0"/>
      </w:pPr>
      <w:bookmarkStart w:id="1" w:name="_Toc14231"/>
      <w:bookmarkStart w:id="2" w:name="_Toc170621326"/>
      <w:bookmarkStart w:id="3" w:name="_Toc157235892"/>
      <w:bookmarkStart w:id="4" w:name="_Toc170621194"/>
      <w:bookmarkStart w:id="5" w:name="_Toc187120135"/>
      <w:r>
        <w:rPr>
          <w:rFonts w:hint="eastAsia"/>
          <w:lang w:val="en-US" w:eastAsia="zh-CN"/>
        </w:rPr>
        <w:t xml:space="preserve">第一章 </w:t>
      </w:r>
      <w:r>
        <w:rPr>
          <w:rFonts w:hint="eastAsia"/>
        </w:rPr>
        <w:t>比选公告</w:t>
      </w:r>
      <w:bookmarkEnd w:id="1"/>
    </w:p>
    <w:bookmarkEnd w:id="2"/>
    <w:bookmarkEnd w:id="3"/>
    <w:bookmarkEnd w:id="4"/>
    <w:bookmarkEnd w:id="5"/>
    <w:p>
      <w:pPr>
        <w:spacing w:line="360" w:lineRule="auto"/>
        <w:ind w:firstLine="482"/>
        <w:rPr>
          <w:rFonts w:eastAsia="宋体" w:cs="仿宋"/>
          <w:b/>
          <w:bCs/>
          <w:sz w:val="24"/>
        </w:rPr>
      </w:pPr>
      <w:r>
        <w:rPr>
          <w:rFonts w:hint="eastAsia" w:eastAsia="宋体" w:cs="仿宋"/>
          <w:bCs/>
          <w:sz w:val="24"/>
          <w:lang w:eastAsia="zh-CN"/>
        </w:rPr>
        <w:t>核工业成都机电学校</w:t>
      </w:r>
      <w:r>
        <w:rPr>
          <w:rFonts w:hint="eastAsia" w:eastAsia="宋体" w:cs="仿宋"/>
          <w:bCs/>
          <w:sz w:val="24"/>
        </w:rPr>
        <w:t>作为比选人，拟对</w:t>
      </w:r>
      <w:r>
        <w:rPr>
          <w:rFonts w:hint="eastAsia" w:eastAsia="宋体" w:cs="仿宋"/>
          <w:bCs/>
          <w:sz w:val="24"/>
          <w:lang w:eastAsia="zh-CN"/>
        </w:rPr>
        <w:t>核工业成都机电学校</w:t>
      </w:r>
      <w:r>
        <w:rPr>
          <w:rFonts w:hint="eastAsia" w:eastAsia="宋体" w:cs="仿宋"/>
          <w:b/>
          <w:bCs/>
          <w:sz w:val="24"/>
          <w:u w:val="single"/>
        </w:rPr>
        <w:t>信息系统网络安全等级保护测评服务采购项目</w:t>
      </w:r>
      <w:r>
        <w:rPr>
          <w:rFonts w:hint="eastAsia" w:eastAsia="宋体" w:cs="仿宋"/>
          <w:bCs/>
          <w:sz w:val="24"/>
        </w:rPr>
        <w:t>进行公开比选，欢迎符合本次采购要求的单位参加比选。</w:t>
      </w:r>
      <w:bookmarkStart w:id="6" w:name="_Toc170621329"/>
      <w:bookmarkStart w:id="7" w:name="_Toc319145198"/>
      <w:bookmarkStart w:id="8" w:name="_Toc157235896"/>
      <w:bookmarkStart w:id="9" w:name="_Toc170621197"/>
      <w:bookmarkStart w:id="10" w:name="_Toc170625693"/>
    </w:p>
    <w:p>
      <w:pPr>
        <w:pStyle w:val="5"/>
        <w:bidi w:val="0"/>
      </w:pPr>
      <w:r>
        <w:rPr>
          <w:rFonts w:hint="eastAsia"/>
        </w:rPr>
        <w:t>一、项目介绍</w:t>
      </w:r>
    </w:p>
    <w:p>
      <w:pPr>
        <w:spacing w:line="360" w:lineRule="auto"/>
        <w:ind w:firstLine="482"/>
        <w:rPr>
          <w:rFonts w:hint="eastAsia" w:eastAsia="宋体" w:cs="仿宋"/>
          <w:kern w:val="44"/>
          <w:sz w:val="24"/>
          <w:lang w:eastAsia="zh-CN"/>
        </w:rPr>
      </w:pPr>
      <w:r>
        <w:rPr>
          <w:rFonts w:hint="eastAsia" w:eastAsia="宋体" w:cs="仿宋"/>
          <w:kern w:val="44"/>
          <w:sz w:val="24"/>
        </w:rPr>
        <w:t>详见第五章</w:t>
      </w:r>
      <w:r>
        <w:rPr>
          <w:rFonts w:hint="eastAsia" w:eastAsia="宋体" w:cs="仿宋"/>
          <w:kern w:val="44"/>
          <w:sz w:val="24"/>
          <w:lang w:eastAsia="zh-CN"/>
        </w:rPr>
        <w:t>。</w:t>
      </w:r>
    </w:p>
    <w:p>
      <w:pPr>
        <w:pStyle w:val="5"/>
        <w:bidi w:val="0"/>
        <w:rPr>
          <w:rFonts w:hint="eastAsia"/>
        </w:rPr>
      </w:pPr>
      <w:r>
        <w:rPr>
          <w:rFonts w:hint="eastAsia"/>
          <w:lang w:val="en-US" w:eastAsia="zh-CN"/>
        </w:rPr>
        <w:t>二、资金</w:t>
      </w:r>
      <w:r>
        <w:rPr>
          <w:rFonts w:hint="eastAsia"/>
        </w:rPr>
        <w:t>来源</w:t>
      </w:r>
    </w:p>
    <w:p>
      <w:pPr>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财政资金</w:t>
      </w:r>
      <w:r>
        <w:rPr>
          <w:rFonts w:hint="eastAsia" w:eastAsia="宋体" w:cs="宋体"/>
          <w:sz w:val="24"/>
          <w:szCs w:val="24"/>
          <w:lang w:val="en-US" w:eastAsia="zh-CN"/>
        </w:rPr>
        <w:t>。</w:t>
      </w:r>
    </w:p>
    <w:p>
      <w:pPr>
        <w:pStyle w:val="2"/>
        <w:numPr>
          <w:ilvl w:val="0"/>
          <w:numId w:val="0"/>
        </w:numPr>
        <w:ind w:firstLine="420" w:firstLineChars="0"/>
        <w:rPr>
          <w:rFonts w:eastAsia="宋体"/>
        </w:rPr>
      </w:pPr>
      <w:r>
        <w:rPr>
          <w:rFonts w:hint="eastAsia" w:eastAsia="宋体" w:cs="仿宋"/>
          <w:bCs/>
          <w:sz w:val="24"/>
        </w:rPr>
        <w:t>最高限价：</w:t>
      </w:r>
      <w:r>
        <w:rPr>
          <w:rFonts w:hint="eastAsia" w:eastAsia="宋体" w:cs="仿宋"/>
          <w:bCs/>
          <w:sz w:val="24"/>
          <w:lang w:val="en-US" w:eastAsia="zh-CN"/>
        </w:rPr>
        <w:t>100000.00</w:t>
      </w:r>
      <w:r>
        <w:rPr>
          <w:rFonts w:hint="eastAsia" w:eastAsia="宋体" w:cs="仿宋"/>
          <w:bCs/>
          <w:sz w:val="24"/>
        </w:rPr>
        <w:t>元</w:t>
      </w:r>
      <w:r>
        <w:rPr>
          <w:rFonts w:hint="eastAsia" w:eastAsia="宋体" w:cs="仿宋"/>
          <w:sz w:val="24"/>
        </w:rPr>
        <w:t>。</w:t>
      </w:r>
    </w:p>
    <w:p>
      <w:pPr>
        <w:pStyle w:val="5"/>
        <w:bidi w:val="0"/>
      </w:pPr>
      <w:r>
        <w:rPr>
          <w:rFonts w:hint="eastAsia"/>
        </w:rPr>
        <w:t>三、比选申请人资格要求</w:t>
      </w:r>
      <w:bookmarkEnd w:id="6"/>
      <w:bookmarkEnd w:id="7"/>
      <w:bookmarkEnd w:id="8"/>
      <w:bookmarkEnd w:id="9"/>
      <w:bookmarkEnd w:id="10"/>
    </w:p>
    <w:p>
      <w:pPr>
        <w:spacing w:line="276" w:lineRule="auto"/>
        <w:ind w:firstLine="480"/>
        <w:rPr>
          <w:rFonts w:eastAsia="宋体" w:cs="仿宋"/>
          <w:bCs/>
          <w:sz w:val="24"/>
        </w:rPr>
      </w:pPr>
      <w:r>
        <w:rPr>
          <w:rFonts w:hint="eastAsia" w:eastAsia="宋体" w:cs="仿宋"/>
          <w:bCs/>
          <w:sz w:val="24"/>
        </w:rPr>
        <w:t>1、具备有效的营业执照；</w:t>
      </w:r>
    </w:p>
    <w:p>
      <w:pPr>
        <w:spacing w:line="276" w:lineRule="auto"/>
        <w:ind w:firstLine="480"/>
        <w:rPr>
          <w:rFonts w:eastAsia="宋体" w:cs="仿宋"/>
          <w:bCs/>
          <w:sz w:val="24"/>
        </w:rPr>
      </w:pPr>
      <w:bookmarkStart w:id="11" w:name="_Toc170621330"/>
      <w:bookmarkStart w:id="12" w:name="_Toc170625694"/>
      <w:bookmarkStart w:id="13" w:name="_Toc170621198"/>
      <w:bookmarkStart w:id="14" w:name="_Toc157235897"/>
      <w:bookmarkStart w:id="15" w:name="_Toc319145199"/>
      <w:r>
        <w:rPr>
          <w:rFonts w:hint="eastAsia" w:eastAsia="宋体" w:cs="仿宋"/>
          <w:bCs/>
          <w:sz w:val="24"/>
        </w:rPr>
        <w:t>2、具有良好的商业信誉和健全的财务会计制度；</w:t>
      </w:r>
    </w:p>
    <w:p>
      <w:pPr>
        <w:spacing w:line="276" w:lineRule="auto"/>
        <w:ind w:firstLine="480"/>
        <w:rPr>
          <w:rFonts w:eastAsia="宋体" w:cs="仿宋"/>
          <w:bCs/>
          <w:sz w:val="24"/>
        </w:rPr>
      </w:pPr>
      <w:r>
        <w:rPr>
          <w:rFonts w:hint="eastAsia" w:eastAsia="宋体" w:cs="仿宋"/>
          <w:bCs/>
          <w:sz w:val="24"/>
        </w:rPr>
        <w:t>3、具有履行合同所必须的设备和专业技术能力；</w:t>
      </w:r>
    </w:p>
    <w:p>
      <w:pPr>
        <w:spacing w:line="276" w:lineRule="auto"/>
        <w:ind w:firstLine="480"/>
        <w:rPr>
          <w:rFonts w:eastAsia="宋体" w:cs="仿宋"/>
          <w:bCs/>
          <w:sz w:val="24"/>
        </w:rPr>
      </w:pPr>
      <w:r>
        <w:rPr>
          <w:rFonts w:hint="eastAsia" w:eastAsia="宋体" w:cs="仿宋"/>
          <w:bCs/>
          <w:sz w:val="24"/>
        </w:rPr>
        <w:t>4、具有依法缴纳税收和社会保障资金的良好记录；</w:t>
      </w:r>
    </w:p>
    <w:p>
      <w:pPr>
        <w:spacing w:line="276" w:lineRule="auto"/>
        <w:ind w:firstLine="480"/>
        <w:rPr>
          <w:rFonts w:eastAsia="宋体" w:cs="仿宋"/>
          <w:bCs/>
          <w:sz w:val="24"/>
        </w:rPr>
      </w:pPr>
      <w:r>
        <w:rPr>
          <w:rFonts w:hint="eastAsia" w:eastAsia="宋体" w:cs="仿宋"/>
          <w:bCs/>
          <w:sz w:val="24"/>
        </w:rPr>
        <w:t>5、参加本次比选采购活动前三年内，在经营活动中没有重大违法记录；</w:t>
      </w:r>
    </w:p>
    <w:p>
      <w:pPr>
        <w:spacing w:line="276" w:lineRule="auto"/>
        <w:ind w:firstLine="480"/>
        <w:rPr>
          <w:rFonts w:eastAsia="宋体" w:cs="仿宋"/>
          <w:bCs/>
          <w:sz w:val="24"/>
        </w:rPr>
      </w:pPr>
      <w:r>
        <w:rPr>
          <w:rFonts w:hint="eastAsia" w:eastAsia="宋体" w:cs="仿宋"/>
          <w:bCs/>
          <w:sz w:val="24"/>
        </w:rPr>
        <w:t>6、符合法律、行政法规规定的其他条件；</w:t>
      </w:r>
    </w:p>
    <w:p>
      <w:pPr>
        <w:spacing w:line="276" w:lineRule="auto"/>
        <w:ind w:firstLine="480"/>
        <w:rPr>
          <w:rFonts w:eastAsia="宋体" w:cs="仿宋"/>
          <w:bCs/>
          <w:sz w:val="24"/>
        </w:rPr>
      </w:pPr>
      <w:r>
        <w:rPr>
          <w:rFonts w:hint="eastAsia" w:eastAsia="宋体" w:cs="仿宋"/>
          <w:bCs/>
          <w:sz w:val="24"/>
        </w:rPr>
        <w:t>7、具有</w:t>
      </w:r>
      <w:bookmarkStart w:id="16" w:name="_Hlk528062646"/>
      <w:r>
        <w:rPr>
          <w:rFonts w:hint="eastAsia" w:eastAsia="宋体" w:cs="仿宋"/>
          <w:bCs/>
          <w:sz w:val="24"/>
        </w:rPr>
        <w:t>国家网络安全等级保护工作协调小组办公室颁发的《网络安全等级保护测评机构推荐证书》</w:t>
      </w:r>
      <w:bookmarkEnd w:id="16"/>
      <w:r>
        <w:rPr>
          <w:rFonts w:hint="eastAsia" w:eastAsia="宋体" w:cs="仿宋"/>
          <w:bCs/>
          <w:sz w:val="24"/>
        </w:rPr>
        <w:t>；</w:t>
      </w:r>
    </w:p>
    <w:p>
      <w:pPr>
        <w:spacing w:line="276" w:lineRule="auto"/>
        <w:ind w:firstLine="480"/>
        <w:rPr>
          <w:rFonts w:eastAsia="宋体" w:cs="仿宋"/>
          <w:bCs/>
          <w:sz w:val="24"/>
        </w:rPr>
      </w:pPr>
      <w:r>
        <w:rPr>
          <w:rFonts w:hint="eastAsia" w:eastAsia="宋体" w:cs="仿宋"/>
          <w:bCs/>
          <w:sz w:val="24"/>
        </w:rPr>
        <w:t>8、不接受联合体比选申请。</w:t>
      </w:r>
    </w:p>
    <w:bookmarkEnd w:id="11"/>
    <w:bookmarkEnd w:id="12"/>
    <w:bookmarkEnd w:id="13"/>
    <w:bookmarkEnd w:id="14"/>
    <w:bookmarkEnd w:id="15"/>
    <w:p>
      <w:pPr>
        <w:pStyle w:val="5"/>
        <w:bidi w:val="0"/>
      </w:pPr>
      <w:bookmarkStart w:id="17" w:name="_Toc170625695"/>
      <w:bookmarkStart w:id="18" w:name="_Toc170621199"/>
      <w:bookmarkStart w:id="19" w:name="_Toc157235898"/>
      <w:bookmarkStart w:id="20" w:name="_Toc170621331"/>
      <w:bookmarkStart w:id="21" w:name="_Toc319145200"/>
      <w:r>
        <w:rPr>
          <w:rFonts w:hint="eastAsia"/>
          <w:lang w:val="en-US" w:eastAsia="zh-CN"/>
        </w:rPr>
        <w:t>四</w:t>
      </w:r>
      <w:r>
        <w:rPr>
          <w:rFonts w:hint="eastAsia"/>
        </w:rPr>
        <w:t>、比选申请文件递交截止时间和比选开始时间</w:t>
      </w:r>
    </w:p>
    <w:p>
      <w:pPr>
        <w:spacing w:line="360" w:lineRule="auto"/>
        <w:ind w:firstLine="482" w:firstLineChars="200"/>
        <w:rPr>
          <w:rFonts w:eastAsia="宋体"/>
          <w:sz w:val="24"/>
        </w:rPr>
      </w:pPr>
      <w:r>
        <w:rPr>
          <w:rFonts w:hint="eastAsia" w:eastAsia="宋体"/>
          <w:b/>
          <w:bCs/>
          <w:sz w:val="24"/>
          <w:highlight w:val="none"/>
        </w:rPr>
        <w:t>2020年</w:t>
      </w:r>
      <w:r>
        <w:rPr>
          <w:rFonts w:hint="eastAsia" w:eastAsia="宋体"/>
          <w:b/>
          <w:bCs/>
          <w:sz w:val="24"/>
          <w:highlight w:val="none"/>
          <w:u w:val="single"/>
          <w:lang w:val="en-US" w:eastAsia="zh-CN"/>
        </w:rPr>
        <w:t>12</w:t>
      </w:r>
      <w:r>
        <w:rPr>
          <w:rFonts w:hint="eastAsia" w:eastAsia="宋体"/>
          <w:b/>
          <w:bCs/>
          <w:sz w:val="24"/>
          <w:highlight w:val="none"/>
        </w:rPr>
        <w:t>月</w:t>
      </w:r>
      <w:r>
        <w:rPr>
          <w:rFonts w:hint="eastAsia" w:eastAsia="宋体"/>
          <w:b/>
          <w:bCs/>
          <w:sz w:val="24"/>
          <w:highlight w:val="none"/>
          <w:lang w:val="en-US" w:eastAsia="zh-CN"/>
        </w:rPr>
        <w:t>1</w:t>
      </w:r>
      <w:r>
        <w:rPr>
          <w:rFonts w:hint="eastAsia" w:eastAsia="宋体"/>
          <w:b/>
          <w:bCs/>
          <w:sz w:val="24"/>
          <w:highlight w:val="none"/>
        </w:rPr>
        <w:t>日</w:t>
      </w:r>
      <w:r>
        <w:rPr>
          <w:rFonts w:eastAsia="宋体"/>
          <w:b/>
          <w:bCs/>
          <w:sz w:val="24"/>
          <w:highlight w:val="none"/>
          <w:u w:val="single"/>
        </w:rPr>
        <w:t xml:space="preserve"> </w:t>
      </w:r>
      <w:r>
        <w:rPr>
          <w:rFonts w:hint="eastAsia" w:eastAsia="宋体"/>
          <w:b/>
          <w:bCs/>
          <w:sz w:val="24"/>
          <w:highlight w:val="none"/>
          <w:u w:val="single"/>
          <w:lang w:val="en-US" w:eastAsia="zh-CN"/>
        </w:rPr>
        <w:t>17</w:t>
      </w:r>
      <w:r>
        <w:rPr>
          <w:rFonts w:eastAsia="宋体"/>
          <w:b/>
          <w:bCs/>
          <w:sz w:val="24"/>
          <w:highlight w:val="none"/>
          <w:u w:val="single"/>
        </w:rPr>
        <w:t>:</w:t>
      </w:r>
      <w:r>
        <w:rPr>
          <w:rFonts w:hint="eastAsia" w:eastAsia="宋体"/>
          <w:b/>
          <w:bCs/>
          <w:sz w:val="24"/>
          <w:highlight w:val="none"/>
          <w:u w:val="single"/>
        </w:rPr>
        <w:t>00</w:t>
      </w:r>
      <w:r>
        <w:rPr>
          <w:rFonts w:eastAsia="宋体"/>
          <w:sz w:val="24"/>
        </w:rPr>
        <w:t>（北京时间）</w:t>
      </w:r>
      <w:r>
        <w:rPr>
          <w:rFonts w:hint="eastAsia" w:eastAsia="宋体"/>
          <w:sz w:val="24"/>
        </w:rPr>
        <w:t>。</w:t>
      </w:r>
    </w:p>
    <w:p>
      <w:pPr>
        <w:spacing w:line="360" w:lineRule="auto"/>
        <w:ind w:firstLine="480" w:firstLineChars="200"/>
        <w:rPr>
          <w:rFonts w:eastAsia="宋体"/>
          <w:sz w:val="24"/>
        </w:rPr>
      </w:pPr>
      <w:r>
        <w:rPr>
          <w:rFonts w:hint="eastAsia" w:eastAsia="宋体"/>
          <w:sz w:val="24"/>
        </w:rPr>
        <w:t>比选申请文件必须在递交截止时间前送达指定地点，逾期送达或密封和标注不符合比选文件规定的比选申请文件恕不接受，不接受邮寄的比选申请文件。</w:t>
      </w:r>
    </w:p>
    <w:p>
      <w:pPr>
        <w:pStyle w:val="5"/>
        <w:bidi w:val="0"/>
      </w:pPr>
      <w:r>
        <w:rPr>
          <w:rFonts w:hint="eastAsia"/>
          <w:lang w:val="en-US" w:eastAsia="zh-CN"/>
        </w:rPr>
        <w:t>五</w:t>
      </w:r>
      <w:r>
        <w:rPr>
          <w:rFonts w:hint="eastAsia"/>
        </w:rPr>
        <w:t>、比选</w:t>
      </w:r>
      <w:r>
        <w:t>地点</w:t>
      </w:r>
    </w:p>
    <w:p>
      <w:pPr>
        <w:spacing w:line="360" w:lineRule="auto"/>
        <w:ind w:firstLine="487" w:firstLineChars="203"/>
        <w:rPr>
          <w:rFonts w:hint="eastAsia" w:eastAsia="宋体"/>
          <w:szCs w:val="28"/>
        </w:rPr>
      </w:pPr>
      <w:r>
        <w:rPr>
          <w:rFonts w:hint="eastAsia" w:eastAsia="宋体"/>
          <w:bCs/>
          <w:sz w:val="24"/>
          <w:highlight w:val="none"/>
          <w:lang w:eastAsia="zh-CN"/>
        </w:rPr>
        <w:t>核工业成都机电学校办公</w:t>
      </w:r>
      <w:r>
        <w:rPr>
          <w:rFonts w:hint="eastAsia" w:eastAsia="宋体"/>
          <w:bCs/>
          <w:sz w:val="24"/>
          <w:highlight w:val="none"/>
        </w:rPr>
        <w:t>室</w:t>
      </w:r>
      <w:r>
        <w:rPr>
          <w:rFonts w:hint="eastAsia" w:eastAsia="宋体"/>
          <w:szCs w:val="28"/>
        </w:rPr>
        <w:t>。</w:t>
      </w:r>
    </w:p>
    <w:p>
      <w:pPr>
        <w:pStyle w:val="5"/>
        <w:bidi w:val="0"/>
      </w:pPr>
      <w:r>
        <w:rPr>
          <w:rFonts w:hint="eastAsia"/>
          <w:lang w:val="en-US" w:eastAsia="zh-CN"/>
        </w:rPr>
        <w:t>六</w:t>
      </w:r>
      <w:r>
        <w:rPr>
          <w:rFonts w:hint="eastAsia"/>
        </w:rPr>
        <w:t>、联系方式</w:t>
      </w:r>
    </w:p>
    <w:p>
      <w:pPr>
        <w:spacing w:line="360" w:lineRule="auto"/>
        <w:ind w:right="600" w:firstLine="528" w:firstLineChars="220"/>
        <w:rPr>
          <w:rFonts w:hint="eastAsia" w:eastAsia="宋体" w:cs="仿宋"/>
          <w:sz w:val="24"/>
          <w:lang w:eastAsia="zh-CN"/>
        </w:rPr>
      </w:pPr>
      <w:r>
        <w:rPr>
          <w:rFonts w:hint="eastAsia" w:eastAsia="宋体" w:cs="仿宋"/>
          <w:sz w:val="24"/>
        </w:rPr>
        <w:t>比 选 人：</w:t>
      </w:r>
      <w:r>
        <w:rPr>
          <w:rFonts w:hint="eastAsia" w:eastAsia="宋体" w:cs="仿宋"/>
          <w:sz w:val="24"/>
          <w:lang w:eastAsia="zh-CN"/>
        </w:rPr>
        <w:t>核工业成都机电学校</w:t>
      </w:r>
    </w:p>
    <w:p>
      <w:pPr>
        <w:spacing w:line="360" w:lineRule="auto"/>
        <w:ind w:right="600" w:firstLine="528" w:firstLineChars="220"/>
        <w:rPr>
          <w:rFonts w:hint="default" w:eastAsia="宋体" w:cs="仿宋"/>
          <w:sz w:val="24"/>
          <w:highlight w:val="yellow"/>
          <w:lang w:val="en-US" w:eastAsia="zh-CN"/>
        </w:rPr>
      </w:pPr>
      <w:r>
        <w:rPr>
          <w:rFonts w:hint="eastAsia" w:eastAsia="宋体" w:cs="仿宋"/>
          <w:sz w:val="24"/>
          <w:highlight w:val="none"/>
        </w:rPr>
        <w:t>地    址：</w:t>
      </w:r>
      <w:r>
        <w:rPr>
          <w:rFonts w:hint="eastAsia" w:eastAsia="宋体" w:cs="仿宋"/>
          <w:sz w:val="24"/>
          <w:highlight w:val="none"/>
          <w:lang w:eastAsia="zh-CN"/>
        </w:rPr>
        <w:t>成都市新都区蓉都大道天河路</w:t>
      </w:r>
      <w:r>
        <w:rPr>
          <w:rFonts w:hint="eastAsia" w:eastAsia="宋体" w:cs="仿宋"/>
          <w:sz w:val="24"/>
          <w:highlight w:val="none"/>
          <w:lang w:val="en-US" w:eastAsia="zh-CN"/>
        </w:rPr>
        <w:t>500号</w:t>
      </w:r>
    </w:p>
    <w:p>
      <w:pPr>
        <w:spacing w:line="360" w:lineRule="auto"/>
        <w:ind w:right="600" w:firstLine="528" w:firstLineChars="220"/>
        <w:rPr>
          <w:rFonts w:hint="default" w:eastAsia="宋体" w:cs="仿宋"/>
          <w:sz w:val="24"/>
          <w:lang w:val="en-US" w:eastAsia="zh-CN"/>
        </w:rPr>
      </w:pPr>
      <w:r>
        <w:rPr>
          <w:rFonts w:hint="eastAsia" w:eastAsia="宋体" w:cs="仿宋"/>
          <w:sz w:val="24"/>
          <w:highlight w:val="none"/>
        </w:rPr>
        <w:t>联 系 人：</w:t>
      </w:r>
      <w:r>
        <w:rPr>
          <w:rFonts w:eastAsia="宋体" w:cs="仿宋"/>
          <w:sz w:val="24"/>
        </w:rPr>
        <w:t xml:space="preserve"> </w:t>
      </w:r>
      <w:r>
        <w:rPr>
          <w:rFonts w:hint="eastAsia" w:eastAsia="宋体" w:cs="仿宋"/>
          <w:sz w:val="24"/>
          <w:lang w:val="en-US" w:eastAsia="zh-CN"/>
        </w:rPr>
        <w:t>罗老师</w:t>
      </w:r>
    </w:p>
    <w:p>
      <w:pPr>
        <w:spacing w:line="360" w:lineRule="auto"/>
        <w:ind w:right="600" w:firstLine="528" w:firstLineChars="220"/>
        <w:rPr>
          <w:rFonts w:hint="eastAsia" w:ascii="宋体" w:hAnsi="宋体" w:cs="宋体"/>
          <w:color w:val="000000"/>
          <w:sz w:val="21"/>
          <w:szCs w:val="21"/>
          <w:highlight w:val="none"/>
          <w:lang w:val="en-US" w:eastAsia="zh-CN"/>
        </w:rPr>
      </w:pPr>
      <w:r>
        <w:rPr>
          <w:rFonts w:hint="eastAsia" w:eastAsia="宋体" w:cs="仿宋"/>
          <w:sz w:val="24"/>
          <w:highlight w:val="none"/>
        </w:rPr>
        <w:t xml:space="preserve">联系电话： </w:t>
      </w:r>
      <w:bookmarkEnd w:id="17"/>
      <w:bookmarkEnd w:id="18"/>
      <w:bookmarkEnd w:id="19"/>
      <w:bookmarkEnd w:id="20"/>
      <w:bookmarkEnd w:id="21"/>
      <w:bookmarkStart w:id="22" w:name="_比选申请人须知"/>
      <w:bookmarkEnd w:id="22"/>
      <w:bookmarkStart w:id="23" w:name="_Toc324845971"/>
      <w:bookmarkStart w:id="24" w:name="_Toc324777139"/>
      <w:bookmarkStart w:id="25" w:name="_Toc254615384"/>
      <w:r>
        <w:rPr>
          <w:rFonts w:hint="eastAsia" w:ascii="宋体" w:hAnsi="宋体" w:cs="宋体"/>
          <w:color w:val="000000"/>
          <w:sz w:val="21"/>
          <w:szCs w:val="21"/>
          <w:highlight w:val="none"/>
          <w:lang w:val="en-US" w:eastAsia="zh-CN"/>
        </w:rPr>
        <w:t>028-83906022</w:t>
      </w:r>
    </w:p>
    <w:p>
      <w:pPr>
        <w:rPr>
          <w:rFonts w:hint="eastAsia"/>
        </w:rPr>
      </w:pPr>
    </w:p>
    <w:p>
      <w:pPr>
        <w:pStyle w:val="4"/>
        <w:bidi w:val="0"/>
      </w:pPr>
      <w:bookmarkStart w:id="26" w:name="_Toc6618"/>
      <w:r>
        <w:rPr>
          <w:rFonts w:hint="eastAsia"/>
        </w:rPr>
        <w:t>第二章  比选申请须知</w:t>
      </w:r>
      <w:bookmarkEnd w:id="23"/>
      <w:bookmarkEnd w:id="24"/>
      <w:bookmarkEnd w:id="25"/>
      <w:bookmarkEnd w:id="26"/>
    </w:p>
    <w:p>
      <w:pPr>
        <w:pStyle w:val="5"/>
        <w:bidi w:val="0"/>
      </w:pPr>
      <w:bookmarkStart w:id="27" w:name="_Toc346019624"/>
      <w:bookmarkStart w:id="28" w:name="_Toc515374311"/>
      <w:r>
        <w:rPr>
          <w:rFonts w:hint="eastAsia"/>
        </w:rPr>
        <w:t>一、定义</w:t>
      </w:r>
      <w:bookmarkEnd w:id="27"/>
      <w:bookmarkEnd w:id="28"/>
    </w:p>
    <w:p>
      <w:pPr>
        <w:tabs>
          <w:tab w:val="left" w:pos="0"/>
        </w:tabs>
        <w:spacing w:line="360" w:lineRule="auto"/>
        <w:ind w:right="-1" w:firstLine="480" w:firstLineChars="200"/>
        <w:rPr>
          <w:rFonts w:eastAsia="宋体" w:cs="仿宋"/>
          <w:bCs/>
          <w:sz w:val="24"/>
        </w:rPr>
      </w:pPr>
      <w:r>
        <w:rPr>
          <w:rFonts w:hint="eastAsia" w:eastAsia="宋体" w:cs="仿宋"/>
          <w:bCs/>
          <w:sz w:val="24"/>
        </w:rPr>
        <w:t>1、“比选人”、“采购人”、“甲方”系指</w:t>
      </w:r>
      <w:r>
        <w:rPr>
          <w:rFonts w:hint="eastAsia" w:eastAsia="宋体" w:cs="仿宋"/>
          <w:bCs/>
          <w:sz w:val="24"/>
          <w:u w:val="single"/>
          <w:lang w:eastAsia="zh-CN"/>
        </w:rPr>
        <w:t>核工业成都机电学校</w:t>
      </w:r>
      <w:r>
        <w:rPr>
          <w:rFonts w:hint="eastAsia" w:eastAsia="宋体" w:cs="仿宋"/>
          <w:bCs/>
          <w:sz w:val="24"/>
        </w:rPr>
        <w:t>。</w:t>
      </w:r>
    </w:p>
    <w:p>
      <w:pPr>
        <w:tabs>
          <w:tab w:val="left" w:pos="0"/>
        </w:tabs>
        <w:spacing w:line="360" w:lineRule="auto"/>
        <w:ind w:right="-1"/>
        <w:rPr>
          <w:rFonts w:eastAsia="宋体" w:cs="仿宋"/>
          <w:bCs/>
          <w:sz w:val="24"/>
        </w:rPr>
      </w:pPr>
      <w:r>
        <w:rPr>
          <w:rFonts w:hint="eastAsia" w:eastAsia="宋体" w:cs="仿宋"/>
          <w:bCs/>
          <w:sz w:val="24"/>
        </w:rPr>
        <w:t xml:space="preserve">    2、“比选申请人”、“供应商”系指领取了本比选文件，且已经提交或者准备提交本次比选申请文件的供应商，“乙方”系指成交的供应商。</w:t>
      </w:r>
      <w:bookmarkEnd w:id="0"/>
      <w:bookmarkStart w:id="29" w:name="_比选申请人须知前附表"/>
      <w:bookmarkEnd w:id="29"/>
      <w:bookmarkStart w:id="30" w:name="_Toc324845972"/>
    </w:p>
    <w:p>
      <w:pPr>
        <w:tabs>
          <w:tab w:val="left" w:pos="0"/>
        </w:tabs>
        <w:spacing w:line="360" w:lineRule="auto"/>
        <w:ind w:right="-1"/>
        <w:rPr>
          <w:rFonts w:eastAsia="宋体" w:cs="仿宋"/>
          <w:bCs/>
          <w:sz w:val="24"/>
        </w:rPr>
      </w:pPr>
      <w:r>
        <w:rPr>
          <w:rFonts w:hint="eastAsia" w:eastAsia="宋体" w:cs="仿宋"/>
          <w:bCs/>
          <w:sz w:val="24"/>
        </w:rPr>
        <w:t xml:space="preserve">    3、“货物”是指满足比选文件要求规定的各种形态和种类的物品，包括原材料、燃料、设备、产品等。</w:t>
      </w:r>
    </w:p>
    <w:p>
      <w:pPr>
        <w:tabs>
          <w:tab w:val="left" w:pos="0"/>
        </w:tabs>
        <w:spacing w:line="360" w:lineRule="auto"/>
        <w:ind w:right="-1"/>
        <w:rPr>
          <w:rFonts w:eastAsia="宋体" w:cs="仿宋"/>
          <w:bCs/>
          <w:sz w:val="24"/>
        </w:rPr>
      </w:pPr>
      <w:r>
        <w:rPr>
          <w:rFonts w:hint="eastAsia" w:eastAsia="宋体" w:cs="仿宋"/>
          <w:bCs/>
          <w:sz w:val="24"/>
        </w:rPr>
        <w:t xml:space="preserve">    4、“工程”是指满足比选文件要求的建设工程，包括建筑物和构筑物的新建、改建、扩建、装修、拆除、修缮等。</w:t>
      </w:r>
    </w:p>
    <w:p>
      <w:pPr>
        <w:tabs>
          <w:tab w:val="left" w:pos="0"/>
        </w:tabs>
        <w:spacing w:line="360" w:lineRule="auto"/>
        <w:ind w:right="-1"/>
        <w:rPr>
          <w:rFonts w:eastAsia="宋体" w:cs="仿宋"/>
          <w:bCs/>
          <w:sz w:val="24"/>
        </w:rPr>
      </w:pPr>
      <w:r>
        <w:rPr>
          <w:rFonts w:hint="eastAsia" w:eastAsia="宋体" w:cs="仿宋"/>
          <w:bCs/>
          <w:sz w:val="24"/>
        </w:rPr>
        <w:t xml:space="preserve">    5、“服务”是指满足比选文件要求的除货物和工程以外的其他采购对象。</w:t>
      </w:r>
    </w:p>
    <w:p>
      <w:pPr>
        <w:tabs>
          <w:tab w:val="left" w:pos="0"/>
        </w:tabs>
        <w:spacing w:line="360" w:lineRule="auto"/>
        <w:ind w:right="-1"/>
        <w:rPr>
          <w:rFonts w:eastAsia="宋体" w:cs="仿宋"/>
          <w:bCs/>
          <w:sz w:val="24"/>
        </w:rPr>
      </w:pPr>
      <w:r>
        <w:rPr>
          <w:rFonts w:hint="eastAsia" w:eastAsia="宋体" w:cs="仿宋"/>
          <w:bCs/>
          <w:sz w:val="24"/>
        </w:rPr>
        <w:t xml:space="preserve">    6、</w:t>
      </w:r>
      <w:r>
        <w:rPr>
          <w:rFonts w:eastAsia="宋体" w:cs="仿宋"/>
          <w:bCs/>
          <w:sz w:val="24"/>
        </w:rPr>
        <w:t>本</w:t>
      </w:r>
      <w:r>
        <w:rPr>
          <w:rFonts w:hint="eastAsia" w:eastAsia="宋体" w:cs="仿宋"/>
          <w:bCs/>
          <w:sz w:val="24"/>
        </w:rPr>
        <w:t>比选</w:t>
      </w:r>
      <w:r>
        <w:rPr>
          <w:rFonts w:eastAsia="宋体" w:cs="仿宋"/>
          <w:bCs/>
          <w:sz w:val="24"/>
        </w:rPr>
        <w:t>文件各部分规定的期间以时、日、月、年计算。期间开始的时和日，不计算在期间内，而从次日开始计算。期间届满的最后一天是节假日的，以节假日后的第一日为期间届满的日期。</w:t>
      </w:r>
    </w:p>
    <w:p>
      <w:pPr>
        <w:pStyle w:val="5"/>
        <w:bidi w:val="0"/>
        <w:rPr>
          <w:lang w:val="zh-CN"/>
        </w:rPr>
      </w:pPr>
      <w:r>
        <w:rPr>
          <w:rFonts w:hint="eastAsia"/>
          <w:lang w:val="zh-CN"/>
        </w:rPr>
        <w:t>二、项目情况</w:t>
      </w:r>
    </w:p>
    <w:bookmarkEnd w:id="30"/>
    <w:p>
      <w:pPr>
        <w:spacing w:line="360" w:lineRule="auto"/>
        <w:ind w:right="-1" w:firstLine="480" w:firstLineChars="200"/>
        <w:rPr>
          <w:rFonts w:eastAsia="宋体" w:cs="仿宋"/>
          <w:bCs/>
          <w:sz w:val="24"/>
        </w:rPr>
      </w:pPr>
      <w:r>
        <w:rPr>
          <w:rFonts w:hint="eastAsia" w:eastAsia="宋体" w:cs="仿宋"/>
          <w:sz w:val="24"/>
        </w:rPr>
        <w:t>1、项目名称：</w:t>
      </w:r>
      <w:r>
        <w:rPr>
          <w:rFonts w:hint="eastAsia" w:eastAsia="宋体" w:cs="仿宋"/>
          <w:b/>
          <w:bCs/>
          <w:sz w:val="24"/>
        </w:rPr>
        <w:t>信息系统网络安全等级保护测评服务采购项目</w:t>
      </w:r>
      <w:r>
        <w:rPr>
          <w:rFonts w:hint="eastAsia" w:eastAsia="宋体" w:cs="仿宋"/>
          <w:bCs/>
          <w:sz w:val="24"/>
        </w:rPr>
        <w:t>；</w:t>
      </w:r>
    </w:p>
    <w:p>
      <w:pPr>
        <w:spacing w:line="360" w:lineRule="auto"/>
        <w:ind w:right="-1" w:firstLine="480" w:firstLineChars="200"/>
        <w:rPr>
          <w:rFonts w:eastAsia="宋体" w:cs="仿宋"/>
          <w:sz w:val="24"/>
        </w:rPr>
      </w:pPr>
      <w:r>
        <w:rPr>
          <w:rFonts w:hint="eastAsia" w:eastAsia="宋体" w:cs="仿宋"/>
          <w:sz w:val="24"/>
        </w:rPr>
        <w:t>2、项目地点：</w:t>
      </w:r>
      <w:r>
        <w:rPr>
          <w:rFonts w:hint="eastAsia" w:eastAsia="宋体" w:cs="仿宋"/>
          <w:bCs/>
          <w:sz w:val="24"/>
          <w:lang w:eastAsia="zh-CN"/>
        </w:rPr>
        <w:t>核工业成都机电学校</w:t>
      </w:r>
      <w:r>
        <w:rPr>
          <w:rFonts w:hint="eastAsia" w:eastAsia="宋体" w:cs="仿宋"/>
          <w:sz w:val="24"/>
        </w:rPr>
        <w:t>；</w:t>
      </w:r>
    </w:p>
    <w:p>
      <w:pPr>
        <w:tabs>
          <w:tab w:val="left" w:pos="8739"/>
        </w:tabs>
        <w:autoSpaceDE w:val="0"/>
        <w:autoSpaceDN w:val="0"/>
        <w:adjustRightInd w:val="0"/>
        <w:spacing w:line="360" w:lineRule="auto"/>
        <w:ind w:right="-1" w:firstLine="480" w:firstLineChars="200"/>
        <w:rPr>
          <w:rFonts w:eastAsia="宋体" w:cs="仿宋"/>
          <w:sz w:val="24"/>
        </w:rPr>
      </w:pPr>
      <w:r>
        <w:rPr>
          <w:rFonts w:hint="eastAsia" w:eastAsia="宋体" w:cs="仿宋"/>
          <w:sz w:val="24"/>
          <w:lang w:val="en-US" w:eastAsia="zh-CN"/>
        </w:rPr>
        <w:t>3</w:t>
      </w:r>
      <w:r>
        <w:rPr>
          <w:rFonts w:hint="eastAsia" w:eastAsia="宋体" w:cs="仿宋"/>
          <w:sz w:val="24"/>
        </w:rPr>
        <w:t>、资金来源：</w:t>
      </w:r>
      <w:r>
        <w:rPr>
          <w:rFonts w:hint="eastAsia" w:eastAsia="宋体" w:cs="仿宋"/>
          <w:bCs/>
          <w:sz w:val="24"/>
        </w:rPr>
        <w:t>财政资金，最高限价：</w:t>
      </w:r>
      <w:r>
        <w:rPr>
          <w:rFonts w:hint="eastAsia" w:eastAsia="宋体" w:cs="仿宋"/>
          <w:bCs/>
          <w:sz w:val="24"/>
          <w:lang w:val="en-US" w:eastAsia="zh-CN"/>
        </w:rPr>
        <w:t>10</w:t>
      </w:r>
      <w:r>
        <w:rPr>
          <w:rFonts w:hint="eastAsia" w:eastAsia="宋体" w:cs="仿宋"/>
          <w:bCs/>
          <w:sz w:val="24"/>
        </w:rPr>
        <w:t>0000元</w:t>
      </w:r>
      <w:r>
        <w:rPr>
          <w:rFonts w:hint="eastAsia" w:eastAsia="宋体" w:cs="仿宋"/>
          <w:sz w:val="24"/>
        </w:rPr>
        <w:t>。</w:t>
      </w:r>
    </w:p>
    <w:p>
      <w:pPr>
        <w:pStyle w:val="5"/>
        <w:bidi w:val="0"/>
        <w:rPr>
          <w:rFonts w:ascii="宋体" w:hAnsi="宋体" w:eastAsia="宋体"/>
          <w:szCs w:val="28"/>
        </w:rPr>
      </w:pPr>
      <w:bookmarkStart w:id="31" w:name="_Toc324845974"/>
      <w:r>
        <w:rPr>
          <w:rFonts w:hint="eastAsia"/>
        </w:rPr>
        <w:t>三、</w:t>
      </w:r>
      <w:bookmarkEnd w:id="31"/>
      <w:bookmarkStart w:id="32" w:name="_Toc346019625"/>
      <w:bookmarkStart w:id="33" w:name="_Toc515374312"/>
      <w:bookmarkStart w:id="34" w:name="_Toc324845975"/>
      <w:r>
        <w:rPr>
          <w:rFonts w:hint="eastAsia"/>
        </w:rPr>
        <w:t>合格供应商的条件</w:t>
      </w:r>
      <w:bookmarkEnd w:id="32"/>
      <w:bookmarkEnd w:id="33"/>
    </w:p>
    <w:p>
      <w:pPr>
        <w:spacing w:line="360" w:lineRule="auto"/>
        <w:ind w:right="-1" w:firstLine="480" w:firstLineChars="200"/>
        <w:rPr>
          <w:rFonts w:eastAsia="宋体" w:cs="仿宋"/>
          <w:bCs/>
          <w:sz w:val="24"/>
        </w:rPr>
      </w:pPr>
      <w:r>
        <w:rPr>
          <w:rFonts w:hint="eastAsia" w:eastAsia="宋体" w:cs="仿宋"/>
          <w:bCs/>
          <w:sz w:val="24"/>
        </w:rPr>
        <w:t>1、符合比选文件第一章第二条规定的条件；</w:t>
      </w:r>
    </w:p>
    <w:p>
      <w:pPr>
        <w:spacing w:line="360" w:lineRule="auto"/>
        <w:ind w:right="-1"/>
        <w:rPr>
          <w:rFonts w:eastAsia="宋体" w:cs="仿宋"/>
          <w:bCs/>
          <w:sz w:val="24"/>
        </w:rPr>
      </w:pPr>
      <w:r>
        <w:rPr>
          <w:rFonts w:hint="eastAsia" w:eastAsia="宋体" w:cs="仿宋"/>
          <w:bCs/>
          <w:sz w:val="24"/>
        </w:rPr>
        <w:t xml:space="preserve">    2、遵守国家有关的法律、法规、规章和其他政策制度；</w:t>
      </w:r>
    </w:p>
    <w:p>
      <w:pPr>
        <w:spacing w:line="360" w:lineRule="auto"/>
        <w:ind w:right="-1"/>
        <w:rPr>
          <w:rFonts w:eastAsia="宋体" w:cs="仿宋"/>
          <w:bCs/>
          <w:sz w:val="24"/>
        </w:rPr>
      </w:pPr>
      <w:r>
        <w:rPr>
          <w:rFonts w:hint="eastAsia" w:eastAsia="宋体" w:cs="仿宋"/>
          <w:bCs/>
          <w:sz w:val="24"/>
        </w:rPr>
        <w:t xml:space="preserve">    3、向采购人领取了比选文件并登记备案。</w:t>
      </w:r>
    </w:p>
    <w:p>
      <w:pPr>
        <w:pStyle w:val="5"/>
        <w:bidi w:val="0"/>
        <w:rPr>
          <w:highlight w:val="none"/>
        </w:rPr>
      </w:pPr>
      <w:r>
        <w:rPr>
          <w:rFonts w:hint="eastAsia"/>
          <w:highlight w:val="none"/>
        </w:rPr>
        <w:t>四</w:t>
      </w:r>
      <w:r>
        <w:rPr>
          <w:highlight w:val="none"/>
        </w:rPr>
        <w:t>、比选申请书的主要内容</w:t>
      </w:r>
    </w:p>
    <w:p>
      <w:pPr>
        <w:spacing w:line="360" w:lineRule="auto"/>
        <w:ind w:right="-1"/>
        <w:rPr>
          <w:rFonts w:eastAsia="宋体" w:cs="仿宋"/>
          <w:bCs/>
          <w:sz w:val="24"/>
          <w:highlight w:val="none"/>
        </w:rPr>
      </w:pPr>
      <w:r>
        <w:rPr>
          <w:rFonts w:hint="eastAsia" w:eastAsia="宋体" w:cs="仿宋"/>
          <w:bCs/>
          <w:sz w:val="24"/>
          <w:highlight w:val="none"/>
        </w:rPr>
        <w:t xml:space="preserve">    1</w:t>
      </w:r>
      <w:r>
        <w:rPr>
          <w:rFonts w:eastAsia="宋体" w:cs="仿宋"/>
          <w:bCs/>
          <w:sz w:val="24"/>
          <w:highlight w:val="none"/>
          <w:lang w:val="zh-TW"/>
        </w:rPr>
        <w:t>、法定代表人授权书；</w:t>
      </w:r>
    </w:p>
    <w:p>
      <w:pPr>
        <w:spacing w:line="360" w:lineRule="auto"/>
        <w:ind w:right="-1"/>
        <w:rPr>
          <w:rFonts w:eastAsia="宋体" w:cs="仿宋"/>
          <w:bCs/>
          <w:sz w:val="24"/>
          <w:highlight w:val="none"/>
        </w:rPr>
      </w:pPr>
      <w:r>
        <w:rPr>
          <w:rFonts w:hint="eastAsia" w:eastAsia="宋体" w:cs="仿宋"/>
          <w:bCs/>
          <w:sz w:val="24"/>
          <w:highlight w:val="none"/>
        </w:rPr>
        <w:t xml:space="preserve">    2</w:t>
      </w:r>
      <w:r>
        <w:rPr>
          <w:rFonts w:eastAsia="宋体" w:cs="仿宋"/>
          <w:bCs/>
          <w:sz w:val="24"/>
          <w:highlight w:val="none"/>
          <w:lang w:val="zh-TW"/>
        </w:rPr>
        <w:t>、</w:t>
      </w:r>
      <w:r>
        <w:rPr>
          <w:rFonts w:hint="eastAsia" w:eastAsia="宋体" w:cs="仿宋"/>
          <w:bCs/>
          <w:sz w:val="24"/>
          <w:highlight w:val="none"/>
          <w:lang w:val="zh-TW"/>
        </w:rPr>
        <w:t>项目</w:t>
      </w:r>
      <w:r>
        <w:rPr>
          <w:rFonts w:eastAsia="宋体" w:cs="仿宋"/>
          <w:bCs/>
          <w:sz w:val="24"/>
          <w:highlight w:val="none"/>
          <w:lang w:val="zh-TW"/>
        </w:rPr>
        <w:t>报价</w:t>
      </w:r>
      <w:r>
        <w:rPr>
          <w:rFonts w:hint="eastAsia" w:eastAsia="宋体" w:cs="仿宋"/>
          <w:bCs/>
          <w:sz w:val="24"/>
          <w:highlight w:val="none"/>
          <w:lang w:val="zh-TW"/>
        </w:rPr>
        <w:t>；</w:t>
      </w:r>
    </w:p>
    <w:p>
      <w:pPr>
        <w:spacing w:line="360" w:lineRule="auto"/>
        <w:ind w:right="-1"/>
        <w:rPr>
          <w:rFonts w:eastAsia="宋体" w:cs="仿宋"/>
          <w:bCs/>
          <w:sz w:val="24"/>
          <w:highlight w:val="none"/>
        </w:rPr>
      </w:pPr>
      <w:r>
        <w:rPr>
          <w:rFonts w:hint="eastAsia" w:eastAsia="宋体" w:cs="仿宋"/>
          <w:bCs/>
          <w:sz w:val="24"/>
          <w:highlight w:val="none"/>
        </w:rPr>
        <w:t xml:space="preserve">    3</w:t>
      </w:r>
      <w:r>
        <w:rPr>
          <w:rFonts w:eastAsia="宋体" w:cs="仿宋"/>
          <w:bCs/>
          <w:sz w:val="24"/>
          <w:highlight w:val="none"/>
          <w:lang w:val="zh-TW"/>
        </w:rPr>
        <w:t>、资格证明文件(营业执照副本、</w:t>
      </w:r>
      <w:r>
        <w:rPr>
          <w:rFonts w:hint="eastAsia" w:eastAsia="宋体" w:cs="仿宋"/>
          <w:bCs/>
          <w:sz w:val="24"/>
          <w:highlight w:val="none"/>
          <w:lang w:val="zh-TW"/>
        </w:rPr>
        <w:t>公司财务、社保、纳税</w:t>
      </w:r>
      <w:r>
        <w:rPr>
          <w:rFonts w:eastAsia="宋体" w:cs="仿宋"/>
          <w:bCs/>
          <w:sz w:val="24"/>
          <w:highlight w:val="none"/>
          <w:lang w:val="zh-TW"/>
        </w:rPr>
        <w:t>等</w:t>
      </w:r>
      <w:r>
        <w:rPr>
          <w:rFonts w:eastAsia="宋体" w:cs="仿宋"/>
          <w:bCs/>
          <w:sz w:val="24"/>
          <w:highlight w:val="none"/>
        </w:rPr>
        <w:t>)</w:t>
      </w:r>
      <w:r>
        <w:rPr>
          <w:rFonts w:eastAsia="宋体" w:cs="仿宋"/>
          <w:bCs/>
          <w:sz w:val="24"/>
          <w:highlight w:val="none"/>
          <w:lang w:val="zh-TW"/>
        </w:rPr>
        <w:t>；</w:t>
      </w:r>
    </w:p>
    <w:p>
      <w:pPr>
        <w:spacing w:line="360" w:lineRule="auto"/>
        <w:ind w:right="-1"/>
        <w:rPr>
          <w:rFonts w:eastAsia="宋体" w:cs="仿宋"/>
          <w:bCs/>
          <w:sz w:val="24"/>
          <w:highlight w:val="none"/>
        </w:rPr>
      </w:pPr>
      <w:r>
        <w:rPr>
          <w:rFonts w:hint="eastAsia" w:eastAsia="宋体" w:cs="仿宋"/>
          <w:bCs/>
          <w:sz w:val="24"/>
          <w:highlight w:val="none"/>
        </w:rPr>
        <w:t xml:space="preserve">    4</w:t>
      </w:r>
      <w:r>
        <w:rPr>
          <w:rFonts w:eastAsia="宋体" w:cs="仿宋"/>
          <w:bCs/>
          <w:sz w:val="24"/>
          <w:highlight w:val="none"/>
          <w:lang w:val="zh-TW"/>
        </w:rPr>
        <w:t>、</w:t>
      </w:r>
      <w:r>
        <w:rPr>
          <w:rFonts w:hint="eastAsia" w:eastAsia="宋体" w:cs="仿宋"/>
          <w:bCs/>
          <w:sz w:val="24"/>
          <w:highlight w:val="none"/>
          <w:lang w:val="zh-TW"/>
        </w:rPr>
        <w:t>项目实施</w:t>
      </w:r>
      <w:r>
        <w:rPr>
          <w:rFonts w:eastAsia="宋体" w:cs="仿宋"/>
          <w:bCs/>
          <w:sz w:val="24"/>
          <w:highlight w:val="none"/>
          <w:lang w:val="zh-TW"/>
        </w:rPr>
        <w:t>方案</w:t>
      </w:r>
      <w:r>
        <w:rPr>
          <w:rFonts w:hint="eastAsia" w:eastAsia="宋体" w:cs="仿宋"/>
          <w:bCs/>
          <w:sz w:val="24"/>
          <w:highlight w:val="none"/>
          <w:lang w:val="zh-TW"/>
        </w:rPr>
        <w:t>；</w:t>
      </w:r>
    </w:p>
    <w:p>
      <w:pPr>
        <w:spacing w:line="360" w:lineRule="auto"/>
        <w:ind w:right="-1"/>
        <w:rPr>
          <w:rFonts w:eastAsia="宋体" w:cs="仿宋"/>
          <w:bCs/>
          <w:sz w:val="24"/>
          <w:highlight w:val="none"/>
        </w:rPr>
      </w:pPr>
      <w:r>
        <w:rPr>
          <w:rFonts w:hint="eastAsia" w:eastAsia="宋体" w:cs="仿宋"/>
          <w:bCs/>
          <w:sz w:val="24"/>
          <w:highlight w:val="none"/>
        </w:rPr>
        <w:t xml:space="preserve">    5</w:t>
      </w:r>
      <w:r>
        <w:rPr>
          <w:rFonts w:eastAsia="宋体" w:cs="仿宋"/>
          <w:bCs/>
          <w:sz w:val="24"/>
          <w:highlight w:val="none"/>
          <w:lang w:val="zh-TW"/>
        </w:rPr>
        <w:t>、业绩情况</w:t>
      </w:r>
      <w:r>
        <w:rPr>
          <w:rFonts w:hint="eastAsia" w:eastAsia="宋体" w:cs="仿宋"/>
          <w:bCs/>
          <w:sz w:val="24"/>
          <w:highlight w:val="none"/>
          <w:lang w:val="zh-TW"/>
        </w:rPr>
        <w:t>；</w:t>
      </w:r>
    </w:p>
    <w:p>
      <w:pPr>
        <w:spacing w:line="360" w:lineRule="auto"/>
        <w:ind w:right="-1"/>
        <w:rPr>
          <w:rFonts w:eastAsia="宋体" w:cs="仿宋"/>
          <w:bCs/>
          <w:sz w:val="24"/>
          <w:highlight w:val="none"/>
          <w:lang w:val="zh-TW"/>
        </w:rPr>
      </w:pPr>
      <w:r>
        <w:rPr>
          <w:rFonts w:hint="eastAsia" w:eastAsia="宋体" w:cs="仿宋"/>
          <w:bCs/>
          <w:sz w:val="24"/>
          <w:highlight w:val="none"/>
          <w:lang w:val="zh-TW"/>
        </w:rPr>
        <w:t xml:space="preserve">  </w:t>
      </w:r>
      <w:r>
        <w:rPr>
          <w:rFonts w:hint="eastAsia" w:eastAsia="宋体" w:cs="仿宋"/>
          <w:bCs/>
          <w:sz w:val="24"/>
          <w:highlight w:val="none"/>
          <w:lang w:val="en-US" w:eastAsia="zh-CN"/>
        </w:rPr>
        <w:t xml:space="preserve">  </w:t>
      </w:r>
      <w:r>
        <w:rPr>
          <w:rFonts w:hint="eastAsia" w:eastAsia="宋体" w:cs="仿宋"/>
          <w:bCs/>
          <w:sz w:val="24"/>
          <w:highlight w:val="none"/>
          <w:lang w:val="zh-TW"/>
        </w:rPr>
        <w:t>6</w:t>
      </w:r>
      <w:r>
        <w:rPr>
          <w:rFonts w:eastAsia="宋体" w:cs="仿宋"/>
          <w:bCs/>
          <w:sz w:val="24"/>
          <w:highlight w:val="none"/>
          <w:lang w:val="zh-TW"/>
        </w:rPr>
        <w:t>、</w:t>
      </w:r>
      <w:r>
        <w:rPr>
          <w:rFonts w:hint="eastAsia" w:eastAsia="宋体" w:cs="仿宋"/>
          <w:bCs/>
          <w:sz w:val="24"/>
          <w:highlight w:val="none"/>
          <w:lang w:val="zh-TW"/>
        </w:rPr>
        <w:t>公司</w:t>
      </w:r>
      <w:r>
        <w:rPr>
          <w:rFonts w:eastAsia="宋体" w:cs="仿宋"/>
          <w:bCs/>
          <w:sz w:val="24"/>
          <w:highlight w:val="none"/>
          <w:lang w:val="zh-TW"/>
        </w:rPr>
        <w:t>简介</w:t>
      </w:r>
      <w:r>
        <w:rPr>
          <w:rFonts w:hint="eastAsia" w:eastAsia="宋体" w:cs="仿宋"/>
          <w:bCs/>
          <w:sz w:val="24"/>
          <w:highlight w:val="none"/>
          <w:lang w:val="zh-TW"/>
        </w:rPr>
        <w:t>；</w:t>
      </w:r>
    </w:p>
    <w:p>
      <w:pPr>
        <w:spacing w:line="360" w:lineRule="auto"/>
        <w:ind w:right="-1"/>
        <w:rPr>
          <w:rFonts w:eastAsia="宋体" w:cs="仿宋"/>
          <w:bCs/>
          <w:sz w:val="24"/>
          <w:highlight w:val="none"/>
        </w:rPr>
      </w:pPr>
      <w:r>
        <w:rPr>
          <w:rFonts w:hint="eastAsia" w:eastAsia="宋体" w:cs="仿宋"/>
          <w:bCs/>
          <w:sz w:val="24"/>
          <w:highlight w:val="none"/>
        </w:rPr>
        <w:t xml:space="preserve">    7</w:t>
      </w:r>
      <w:r>
        <w:rPr>
          <w:rFonts w:eastAsia="宋体" w:cs="仿宋"/>
          <w:bCs/>
          <w:sz w:val="24"/>
          <w:highlight w:val="none"/>
          <w:lang w:val="zh-TW"/>
        </w:rPr>
        <w:t>、其他</w:t>
      </w:r>
      <w:r>
        <w:rPr>
          <w:rFonts w:hint="eastAsia" w:eastAsia="宋体" w:cs="仿宋"/>
          <w:bCs/>
          <w:sz w:val="24"/>
          <w:highlight w:val="none"/>
          <w:lang w:val="zh-TW"/>
        </w:rPr>
        <w:t>比选文件要求提交的</w:t>
      </w:r>
      <w:r>
        <w:rPr>
          <w:rFonts w:eastAsia="宋体" w:cs="仿宋"/>
          <w:bCs/>
          <w:sz w:val="24"/>
          <w:highlight w:val="none"/>
          <w:lang w:val="zh-TW"/>
        </w:rPr>
        <w:t>内容</w:t>
      </w:r>
      <w:r>
        <w:rPr>
          <w:rFonts w:hint="eastAsia" w:eastAsia="宋体" w:cs="仿宋"/>
          <w:bCs/>
          <w:sz w:val="24"/>
          <w:highlight w:val="none"/>
          <w:lang w:val="zh-TW"/>
        </w:rPr>
        <w:t>；</w:t>
      </w:r>
    </w:p>
    <w:p>
      <w:pPr>
        <w:spacing w:line="360" w:lineRule="auto"/>
        <w:ind w:right="-1"/>
        <w:rPr>
          <w:rFonts w:eastAsia="宋体" w:cs="仿宋"/>
          <w:bCs/>
          <w:sz w:val="24"/>
          <w:highlight w:val="none"/>
        </w:rPr>
      </w:pPr>
      <w:r>
        <w:rPr>
          <w:rFonts w:hint="eastAsia" w:eastAsia="宋体" w:cs="仿宋"/>
          <w:bCs/>
          <w:sz w:val="24"/>
          <w:highlight w:val="none"/>
        </w:rPr>
        <w:t xml:space="preserve">    8、供应商认为需要补充或说明的内容。</w:t>
      </w:r>
    </w:p>
    <w:p>
      <w:pPr>
        <w:pStyle w:val="5"/>
        <w:bidi w:val="0"/>
        <w:rPr>
          <w:lang w:val="zh-CN"/>
        </w:rPr>
      </w:pPr>
      <w:r>
        <w:rPr>
          <w:rFonts w:hint="eastAsia"/>
          <w:lang w:val="zh-CN"/>
        </w:rPr>
        <w:t>五、比选申请费用</w:t>
      </w:r>
    </w:p>
    <w:p>
      <w:pPr>
        <w:spacing w:line="360" w:lineRule="auto"/>
        <w:ind w:right="-1" w:firstLine="480" w:firstLineChars="200"/>
        <w:rPr>
          <w:rFonts w:eastAsia="宋体" w:cs="仿宋"/>
          <w:sz w:val="24"/>
        </w:rPr>
      </w:pPr>
      <w:r>
        <w:rPr>
          <w:rFonts w:hint="eastAsia" w:eastAsia="宋体" w:cs="仿宋"/>
          <w:sz w:val="24"/>
        </w:rPr>
        <w:t>1、比选申请人编制比选申请文件、现场考察、递交比选申请文件等比选申请过程中所涉及的一切费用，不论结果如何，比选人不负任何责任，均由比选申请人自己承担。</w:t>
      </w:r>
    </w:p>
    <w:p>
      <w:pPr>
        <w:pStyle w:val="5"/>
        <w:bidi w:val="0"/>
        <w:rPr>
          <w:lang w:val="zh-CN"/>
        </w:rPr>
      </w:pPr>
      <w:r>
        <w:rPr>
          <w:rFonts w:hint="eastAsia"/>
          <w:lang w:val="zh-CN"/>
        </w:rPr>
        <w:t>六、</w:t>
      </w:r>
      <w:r>
        <w:rPr>
          <w:rFonts w:hint="eastAsia"/>
        </w:rPr>
        <w:t>报价</w:t>
      </w:r>
      <w:r>
        <w:rPr>
          <w:rFonts w:hint="eastAsia"/>
          <w:lang w:val="zh-CN"/>
        </w:rPr>
        <w:t>规定</w:t>
      </w:r>
    </w:p>
    <w:p>
      <w:pPr>
        <w:spacing w:line="360" w:lineRule="auto"/>
        <w:ind w:right="-1" w:firstLine="480" w:firstLineChars="200"/>
        <w:rPr>
          <w:rFonts w:eastAsia="宋体" w:cs="仿宋"/>
          <w:sz w:val="24"/>
        </w:rPr>
      </w:pPr>
      <w:r>
        <w:rPr>
          <w:rFonts w:hint="eastAsia" w:eastAsia="宋体" w:cs="仿宋"/>
          <w:sz w:val="24"/>
        </w:rPr>
        <w:t>1、无论比选结果如何，比选申请人的比选申请文件均不退还。比选人及比选申请人双方都应就比选全过程中的内容保密，违者将对后果承担责任。</w:t>
      </w:r>
    </w:p>
    <w:p>
      <w:pPr>
        <w:spacing w:line="360" w:lineRule="auto"/>
        <w:ind w:right="-1" w:firstLine="480" w:firstLineChars="200"/>
        <w:rPr>
          <w:rFonts w:eastAsia="宋体" w:cs="仿宋"/>
          <w:sz w:val="24"/>
        </w:rPr>
      </w:pPr>
      <w:r>
        <w:rPr>
          <w:rFonts w:hint="eastAsia" w:eastAsia="宋体" w:cs="仿宋"/>
          <w:sz w:val="24"/>
        </w:rPr>
        <w:t>2、比选人不对未中选情况作任何解释。</w:t>
      </w:r>
    </w:p>
    <w:p>
      <w:pPr>
        <w:spacing w:line="360" w:lineRule="auto"/>
        <w:ind w:right="-1" w:firstLine="480" w:firstLineChars="200"/>
        <w:rPr>
          <w:rFonts w:eastAsia="宋体" w:cs="仿宋"/>
          <w:sz w:val="24"/>
        </w:rPr>
      </w:pPr>
      <w:r>
        <w:rPr>
          <w:rFonts w:hint="eastAsia" w:eastAsia="宋体" w:cs="仿宋"/>
          <w:sz w:val="24"/>
        </w:rPr>
        <w:t>3、比选申请人应认真检查领取的比选文件是否完整，若存在缺页或不全时，应及时向比选人提出，以便补齐。</w:t>
      </w:r>
    </w:p>
    <w:p>
      <w:pPr>
        <w:spacing w:line="360" w:lineRule="auto"/>
        <w:ind w:right="-1" w:firstLine="480" w:firstLineChars="200"/>
        <w:rPr>
          <w:rFonts w:eastAsia="宋体" w:cs="仿宋"/>
          <w:sz w:val="24"/>
        </w:rPr>
      </w:pPr>
      <w:r>
        <w:rPr>
          <w:rFonts w:hint="eastAsia" w:eastAsia="宋体" w:cs="仿宋"/>
          <w:sz w:val="24"/>
        </w:rPr>
        <w:t>4、比选申请人应仔细审阅比选文件中所有的说明，如果比选申请人编制的比选申请文件不符合比选文件的要求，其比选申请文件将被视为不合格。</w:t>
      </w:r>
    </w:p>
    <w:p>
      <w:pPr>
        <w:pStyle w:val="5"/>
        <w:bidi w:val="0"/>
        <w:rPr>
          <w:lang w:val="zh-CN"/>
        </w:rPr>
      </w:pPr>
      <w:r>
        <w:rPr>
          <w:rFonts w:hint="eastAsia"/>
          <w:lang w:val="zh-CN"/>
        </w:rPr>
        <w:t>七、比选文件的修改</w:t>
      </w:r>
    </w:p>
    <w:p>
      <w:pPr>
        <w:spacing w:line="360" w:lineRule="auto"/>
        <w:ind w:right="-1" w:firstLine="480" w:firstLineChars="200"/>
        <w:rPr>
          <w:rFonts w:eastAsia="宋体" w:cs="仿宋"/>
          <w:sz w:val="24"/>
        </w:rPr>
      </w:pPr>
      <w:r>
        <w:rPr>
          <w:rFonts w:hint="eastAsia" w:eastAsia="宋体" w:cs="仿宋"/>
          <w:sz w:val="24"/>
        </w:rPr>
        <w:t>1、比选文件发出后，在比选申请文件递交截止时间前3天，比选人可对比选文件进行必要的修改。</w:t>
      </w:r>
    </w:p>
    <w:p>
      <w:pPr>
        <w:spacing w:line="360" w:lineRule="auto"/>
        <w:ind w:right="-1" w:firstLine="480" w:firstLineChars="200"/>
        <w:rPr>
          <w:rFonts w:eastAsia="宋体" w:cs="仿宋"/>
          <w:sz w:val="24"/>
        </w:rPr>
      </w:pPr>
      <w:r>
        <w:rPr>
          <w:rFonts w:hint="eastAsia" w:eastAsia="宋体" w:cs="仿宋"/>
          <w:sz w:val="24"/>
        </w:rPr>
        <w:t>2、比选文件的修改将以书面形式发送给所有比选申请人，比选文件的修改内容作为比选文件的组成部分，具有同等约束作用。</w:t>
      </w:r>
    </w:p>
    <w:p>
      <w:pPr>
        <w:spacing w:line="360" w:lineRule="auto"/>
        <w:ind w:right="-1" w:firstLine="480" w:firstLineChars="200"/>
        <w:rPr>
          <w:rFonts w:eastAsia="宋体" w:cs="仿宋"/>
          <w:sz w:val="24"/>
        </w:rPr>
      </w:pPr>
      <w:r>
        <w:rPr>
          <w:rFonts w:hint="eastAsia" w:eastAsia="宋体" w:cs="仿宋"/>
          <w:sz w:val="24"/>
        </w:rPr>
        <w:t>3、比选文件的澄清、修改、补充等内容均以书面形式明确的内容为准。当比选文件、比选文件的澄清、修改、补充等在同一内容的表述上不一致时，以最后发出的书面文件为准。</w:t>
      </w:r>
    </w:p>
    <w:p>
      <w:pPr>
        <w:spacing w:line="360" w:lineRule="auto"/>
        <w:ind w:right="-1" w:firstLine="480" w:firstLineChars="200"/>
        <w:rPr>
          <w:rFonts w:eastAsia="宋体" w:cs="仿宋"/>
          <w:sz w:val="24"/>
        </w:rPr>
      </w:pPr>
      <w:r>
        <w:rPr>
          <w:rFonts w:hint="eastAsia" w:eastAsia="宋体" w:cs="仿宋"/>
          <w:sz w:val="24"/>
        </w:rPr>
        <w:t>4、 在原定比选申请截止时间之前，如果出现特殊情况，比选申请截止时间需要延迟，比选人应以书面形式通知比选申请人延迟后的比选申请截止时间。</w:t>
      </w:r>
    </w:p>
    <w:p>
      <w:pPr>
        <w:pStyle w:val="5"/>
        <w:bidi w:val="0"/>
        <w:rPr>
          <w:lang w:val="zh-CN"/>
        </w:rPr>
      </w:pPr>
      <w:r>
        <w:rPr>
          <w:rFonts w:hint="eastAsia"/>
          <w:lang w:val="zh-CN"/>
        </w:rPr>
        <w:t>八、</w:t>
      </w:r>
      <w:r>
        <w:rPr>
          <w:rFonts w:hint="eastAsia"/>
        </w:rPr>
        <w:t>比选申请文件的编制要求</w:t>
      </w:r>
    </w:p>
    <w:bookmarkEnd w:id="34"/>
    <w:p>
      <w:pPr>
        <w:spacing w:line="360" w:lineRule="auto"/>
        <w:ind w:right="-1" w:firstLine="480" w:firstLineChars="200"/>
        <w:rPr>
          <w:rFonts w:eastAsia="宋体" w:cs="仿宋"/>
          <w:sz w:val="24"/>
        </w:rPr>
      </w:pPr>
      <w:r>
        <w:rPr>
          <w:rFonts w:hint="eastAsia" w:eastAsia="宋体" w:cs="仿宋"/>
          <w:sz w:val="24"/>
        </w:rPr>
        <w:t>1、比选申请文件的语言</w:t>
      </w:r>
    </w:p>
    <w:p>
      <w:pPr>
        <w:spacing w:line="360" w:lineRule="auto"/>
        <w:ind w:right="-1" w:firstLine="480" w:firstLineChars="200"/>
        <w:rPr>
          <w:rFonts w:eastAsia="宋体" w:cs="仿宋"/>
          <w:sz w:val="24"/>
        </w:rPr>
      </w:pPr>
      <w:r>
        <w:rPr>
          <w:rFonts w:hint="eastAsia" w:eastAsia="宋体" w:cs="仿宋"/>
          <w:sz w:val="24"/>
        </w:rPr>
        <w:t>比选申请人的比选申请文件应用中文编制（如有外语须附中文翻译，表述以翻译为准）。</w:t>
      </w:r>
    </w:p>
    <w:p>
      <w:pPr>
        <w:spacing w:line="360" w:lineRule="auto"/>
        <w:ind w:right="-1" w:firstLine="480" w:firstLineChars="200"/>
        <w:rPr>
          <w:rFonts w:eastAsia="宋体" w:cs="仿宋"/>
          <w:sz w:val="24"/>
        </w:rPr>
      </w:pPr>
      <w:r>
        <w:rPr>
          <w:rFonts w:hint="eastAsia" w:eastAsia="宋体" w:cs="仿宋"/>
          <w:sz w:val="24"/>
        </w:rPr>
        <w:t>2、比选申请人应根据本比选文件的规定提交比选申请文件，比选申请文件应至少包括第四章各项内容，并按要求提供相应的证明文件。</w:t>
      </w:r>
    </w:p>
    <w:p>
      <w:pPr>
        <w:tabs>
          <w:tab w:val="left" w:pos="1440"/>
        </w:tabs>
        <w:spacing w:line="360" w:lineRule="auto"/>
        <w:ind w:right="-1" w:firstLine="480" w:firstLineChars="200"/>
        <w:rPr>
          <w:rFonts w:eastAsia="宋体" w:cs="仿宋"/>
          <w:sz w:val="24"/>
        </w:rPr>
      </w:pPr>
      <w:r>
        <w:rPr>
          <w:rFonts w:hint="eastAsia" w:eastAsia="宋体" w:cs="仿宋"/>
          <w:sz w:val="24"/>
        </w:rPr>
        <w:t>3、比选申请文件应用不褪色的墨水书写或打印、复印，并由比选申请人的法定代表人或法定代表人授权代理人（如果是由授权代理人签字，则应在比选申请文件中附有法定代表人授权委托书）签字或盖章。</w:t>
      </w:r>
    </w:p>
    <w:p>
      <w:pPr>
        <w:tabs>
          <w:tab w:val="left" w:pos="1440"/>
        </w:tabs>
        <w:spacing w:line="360" w:lineRule="auto"/>
        <w:ind w:right="-1" w:firstLine="480" w:firstLineChars="200"/>
        <w:rPr>
          <w:rFonts w:eastAsia="宋体" w:cs="仿宋"/>
          <w:sz w:val="24"/>
        </w:rPr>
      </w:pPr>
      <w:r>
        <w:rPr>
          <w:rFonts w:hint="eastAsia" w:eastAsia="宋体" w:cs="仿宋"/>
          <w:sz w:val="24"/>
        </w:rPr>
        <w:t>4、除比选申请人对错误处必须修改外，全套比选申请文件应无涂改或行间插字和增删。如有修改，修改处应由授权委托代理人签字或加盖比选申请人公章。</w:t>
      </w:r>
    </w:p>
    <w:p>
      <w:pPr>
        <w:spacing w:line="360" w:lineRule="auto"/>
        <w:ind w:right="-1" w:firstLine="480" w:firstLineChars="200"/>
        <w:rPr>
          <w:rFonts w:eastAsia="宋体" w:cs="仿宋"/>
          <w:sz w:val="24"/>
        </w:rPr>
      </w:pPr>
      <w:r>
        <w:rPr>
          <w:rFonts w:hint="eastAsia" w:eastAsia="宋体" w:cs="仿宋"/>
          <w:sz w:val="24"/>
        </w:rPr>
        <w:t>5、 比选申请文件要求按规定格式和内容填报，</w:t>
      </w:r>
      <w:r>
        <w:rPr>
          <w:rFonts w:hint="eastAsia" w:eastAsia="宋体" w:cs="仿宋"/>
          <w:sz w:val="24"/>
          <w:highlight w:val="none"/>
        </w:rPr>
        <w:t>份数为一式</w:t>
      </w:r>
      <w:r>
        <w:rPr>
          <w:rFonts w:hint="eastAsia" w:eastAsia="宋体" w:cs="仿宋"/>
          <w:sz w:val="24"/>
          <w:highlight w:val="none"/>
          <w:lang w:val="en-US" w:eastAsia="zh-CN"/>
        </w:rPr>
        <w:t>两</w:t>
      </w:r>
      <w:r>
        <w:rPr>
          <w:rFonts w:hint="eastAsia" w:eastAsia="宋体" w:cs="仿宋"/>
          <w:sz w:val="24"/>
          <w:highlight w:val="none"/>
        </w:rPr>
        <w:t>份，其中正本一份、副本</w:t>
      </w:r>
      <w:r>
        <w:rPr>
          <w:rFonts w:hint="eastAsia" w:eastAsia="宋体" w:cs="仿宋"/>
          <w:sz w:val="24"/>
          <w:highlight w:val="none"/>
          <w:lang w:val="en-US" w:eastAsia="zh-CN"/>
        </w:rPr>
        <w:t>一</w:t>
      </w:r>
      <w:r>
        <w:rPr>
          <w:rFonts w:hint="eastAsia" w:eastAsia="宋体" w:cs="仿宋"/>
          <w:sz w:val="24"/>
          <w:highlight w:val="none"/>
        </w:rPr>
        <w:t>份，</w:t>
      </w:r>
      <w:r>
        <w:rPr>
          <w:rFonts w:hint="eastAsia" w:eastAsia="宋体" w:cs="仿宋"/>
          <w:sz w:val="24"/>
        </w:rPr>
        <w:t>应在封面注明“正本”或“副本”字样，当正副本不一致时以正本为准。</w:t>
      </w:r>
    </w:p>
    <w:p>
      <w:pPr>
        <w:spacing w:line="360" w:lineRule="auto"/>
        <w:ind w:right="-1" w:firstLine="482" w:firstLineChars="200"/>
        <w:rPr>
          <w:rFonts w:eastAsia="宋体" w:cs="仿宋"/>
          <w:b/>
          <w:sz w:val="24"/>
        </w:rPr>
      </w:pPr>
      <w:r>
        <w:rPr>
          <w:rFonts w:hint="eastAsia" w:eastAsia="宋体" w:cs="仿宋"/>
          <w:b/>
          <w:sz w:val="24"/>
        </w:rPr>
        <w:t>比选申请文件的装订：应采用不能拆散的胶装方式。</w:t>
      </w:r>
    </w:p>
    <w:p>
      <w:pPr>
        <w:spacing w:line="360" w:lineRule="auto"/>
        <w:ind w:right="-1" w:firstLine="480" w:firstLineChars="200"/>
        <w:rPr>
          <w:rFonts w:eastAsia="宋体" w:cs="仿宋"/>
          <w:sz w:val="24"/>
        </w:rPr>
      </w:pPr>
      <w:r>
        <w:rPr>
          <w:rFonts w:hint="eastAsia" w:eastAsia="宋体" w:cs="仿宋"/>
          <w:sz w:val="24"/>
        </w:rPr>
        <w:t>所有比选申请文件应密封完好（密封方式不限），封口处应加盖单位公章或法定代表人印章。</w:t>
      </w:r>
    </w:p>
    <w:p>
      <w:pPr>
        <w:spacing w:line="360" w:lineRule="auto"/>
        <w:ind w:right="-1" w:firstLine="480" w:firstLineChars="200"/>
        <w:rPr>
          <w:rFonts w:eastAsia="宋体" w:cs="仿宋"/>
          <w:sz w:val="24"/>
        </w:rPr>
      </w:pPr>
      <w:r>
        <w:rPr>
          <w:rFonts w:hint="eastAsia" w:eastAsia="宋体" w:cs="仿宋"/>
          <w:sz w:val="24"/>
        </w:rPr>
        <w:t>比选人不接受未按要求进行密封和标记的比选申请文件。如果因密封不严、标记不明而产生的后果，比选人概不负责。</w:t>
      </w:r>
    </w:p>
    <w:p>
      <w:pPr>
        <w:spacing w:line="360" w:lineRule="auto"/>
        <w:ind w:right="-1" w:firstLine="460" w:firstLineChars="192"/>
        <w:rPr>
          <w:rFonts w:eastAsia="宋体" w:cs="仿宋"/>
          <w:bCs/>
          <w:sz w:val="24"/>
        </w:rPr>
      </w:pPr>
      <w:r>
        <w:rPr>
          <w:rFonts w:hint="eastAsia" w:eastAsia="宋体" w:cs="仿宋"/>
          <w:bCs/>
          <w:sz w:val="24"/>
        </w:rPr>
        <w:t>6、</w:t>
      </w:r>
      <w:r>
        <w:rPr>
          <w:rFonts w:hint="eastAsia" w:eastAsia="宋体" w:cs="仿宋"/>
          <w:sz w:val="24"/>
        </w:rPr>
        <w:t>比选申请文件</w:t>
      </w:r>
      <w:r>
        <w:rPr>
          <w:rFonts w:hint="eastAsia" w:eastAsia="宋体" w:cs="仿宋"/>
          <w:bCs/>
          <w:sz w:val="24"/>
        </w:rPr>
        <w:t>有效期</w:t>
      </w:r>
    </w:p>
    <w:p>
      <w:pPr>
        <w:spacing w:line="360" w:lineRule="auto"/>
        <w:ind w:right="-1" w:firstLine="460" w:firstLineChars="192"/>
        <w:rPr>
          <w:rFonts w:eastAsia="宋体" w:cs="仿宋"/>
          <w:sz w:val="24"/>
        </w:rPr>
      </w:pPr>
      <w:r>
        <w:rPr>
          <w:rFonts w:hint="eastAsia" w:eastAsia="宋体" w:cs="仿宋"/>
          <w:sz w:val="24"/>
        </w:rPr>
        <w:t>比选申请文件在本比选文件规定的比选申请文件递交截止之日起60个日历天内有效。</w:t>
      </w:r>
    </w:p>
    <w:p>
      <w:pPr>
        <w:pStyle w:val="5"/>
        <w:bidi w:val="0"/>
      </w:pPr>
      <w:bookmarkStart w:id="35" w:name="_招标文件"/>
      <w:bookmarkEnd w:id="35"/>
      <w:bookmarkStart w:id="36" w:name="_评审"/>
      <w:bookmarkEnd w:id="36"/>
      <w:bookmarkStart w:id="37" w:name="_Toc184283945"/>
      <w:bookmarkStart w:id="38" w:name="_Toc324845976"/>
      <w:bookmarkStart w:id="39" w:name="_Toc500402914"/>
      <w:r>
        <w:rPr>
          <w:rFonts w:hint="eastAsia"/>
          <w:lang w:val="zh-CN"/>
        </w:rPr>
        <w:t>九、</w:t>
      </w:r>
      <w:r>
        <w:rPr>
          <w:rFonts w:hint="eastAsia"/>
        </w:rPr>
        <w:t>比选申请文件递交地点和截止时间</w:t>
      </w:r>
    </w:p>
    <w:p>
      <w:pPr>
        <w:tabs>
          <w:tab w:val="left" w:pos="8739"/>
        </w:tabs>
        <w:autoSpaceDE w:val="0"/>
        <w:autoSpaceDN w:val="0"/>
        <w:adjustRightInd w:val="0"/>
        <w:spacing w:line="360" w:lineRule="auto"/>
        <w:ind w:right="-1" w:firstLine="480" w:firstLineChars="200"/>
        <w:rPr>
          <w:rFonts w:eastAsia="宋体" w:cs="仿宋"/>
          <w:szCs w:val="28"/>
        </w:rPr>
      </w:pPr>
      <w:r>
        <w:rPr>
          <w:rFonts w:hint="eastAsia" w:eastAsia="宋体" w:cs="仿宋"/>
          <w:sz w:val="24"/>
        </w:rPr>
        <w:t>1、比选申请文件应该在规定的地点和截止时间前提交，逾期送达规定地点或者未送达指定地点的比选申请文件将被拒收。</w:t>
      </w:r>
    </w:p>
    <w:p>
      <w:pPr>
        <w:pStyle w:val="5"/>
        <w:bidi w:val="0"/>
        <w:rPr>
          <w:rFonts w:ascii="宋体" w:hAnsi="宋体" w:eastAsia="宋体" w:cs="仿宋"/>
          <w:bCs w:val="0"/>
          <w:kern w:val="44"/>
          <w:szCs w:val="28"/>
        </w:rPr>
      </w:pPr>
      <w:r>
        <w:rPr>
          <w:rFonts w:hint="eastAsia"/>
          <w:lang w:val="zh-CN"/>
        </w:rPr>
        <w:t>十</w:t>
      </w:r>
      <w:r>
        <w:rPr>
          <w:rFonts w:hint="eastAsia"/>
        </w:rPr>
        <w:t>、比选申请文件的修改、撤回与撤销</w:t>
      </w:r>
    </w:p>
    <w:p>
      <w:pPr>
        <w:spacing w:line="360" w:lineRule="auto"/>
        <w:ind w:right="-1" w:firstLine="480" w:firstLineChars="200"/>
        <w:rPr>
          <w:rFonts w:eastAsia="宋体" w:cs="仿宋"/>
          <w:sz w:val="24"/>
        </w:rPr>
      </w:pPr>
      <w:r>
        <w:rPr>
          <w:rFonts w:hint="eastAsia" w:eastAsia="宋体" w:cs="仿宋"/>
          <w:sz w:val="24"/>
        </w:rPr>
        <w:t>1、比选申请人递交比选申请文件以后，可以在规定的比选申请文件递交截止时间之前，以书面形式向比选人递交补充、修改或撤回其比选申请文件的通知。并经法定代表人或委托代理人签署，加盖比选申请人的公章(即单位公章)。在比选申请截止时间以后，不得更改比选申请文件。</w:t>
      </w:r>
    </w:p>
    <w:p>
      <w:pPr>
        <w:spacing w:line="360" w:lineRule="auto"/>
        <w:ind w:right="-1" w:firstLine="480" w:firstLineChars="200"/>
        <w:rPr>
          <w:rFonts w:eastAsia="宋体" w:cs="仿宋"/>
          <w:sz w:val="24"/>
        </w:rPr>
      </w:pPr>
      <w:r>
        <w:rPr>
          <w:rFonts w:hint="eastAsia" w:eastAsia="宋体" w:cs="仿宋"/>
          <w:sz w:val="24"/>
        </w:rPr>
        <w:t>2、比选申请人的修改或撤回通知，应按本须知的有关规定进行编制、密封、标识和递交。</w:t>
      </w:r>
    </w:p>
    <w:p>
      <w:pPr>
        <w:spacing w:line="360" w:lineRule="auto"/>
        <w:ind w:right="-1" w:firstLine="480" w:firstLineChars="200"/>
        <w:rPr>
          <w:rFonts w:eastAsia="宋体" w:cs="仿宋"/>
          <w:sz w:val="24"/>
        </w:rPr>
      </w:pPr>
      <w:r>
        <w:rPr>
          <w:rFonts w:hint="eastAsia" w:eastAsia="宋体" w:cs="仿宋"/>
          <w:sz w:val="24"/>
        </w:rPr>
        <w:t>3、比选申请文件递交截止时间以后，比选申请人不得撤销比选申请文件。</w:t>
      </w:r>
    </w:p>
    <w:p>
      <w:pPr>
        <w:pStyle w:val="5"/>
        <w:bidi w:val="0"/>
        <w:rPr>
          <w:rFonts w:ascii="宋体" w:hAnsi="宋体" w:eastAsia="宋体" w:cs="仿宋"/>
          <w:szCs w:val="28"/>
          <w:lang w:val="zh-CN"/>
        </w:rPr>
      </w:pPr>
      <w:r>
        <w:rPr>
          <w:rFonts w:hint="eastAsia"/>
          <w:lang w:val="zh-CN"/>
        </w:rPr>
        <w:t>十一、重新比选</w:t>
      </w:r>
    </w:p>
    <w:p>
      <w:pPr>
        <w:spacing w:line="360" w:lineRule="auto"/>
        <w:ind w:firstLine="480" w:firstLineChars="200"/>
        <w:rPr>
          <w:rFonts w:eastAsia="宋体" w:cs="仿宋"/>
          <w:sz w:val="24"/>
        </w:rPr>
      </w:pPr>
      <w:r>
        <w:rPr>
          <w:rFonts w:hint="eastAsia" w:eastAsia="宋体" w:cs="仿宋"/>
          <w:sz w:val="24"/>
        </w:rPr>
        <w:t>有下列情形之一的，比选人将重新比选：</w:t>
      </w:r>
    </w:p>
    <w:p>
      <w:pPr>
        <w:spacing w:line="360" w:lineRule="auto"/>
        <w:ind w:firstLine="480" w:firstLineChars="200"/>
        <w:rPr>
          <w:rFonts w:eastAsia="宋体" w:cs="仿宋"/>
          <w:sz w:val="24"/>
        </w:rPr>
      </w:pPr>
      <w:r>
        <w:rPr>
          <w:rFonts w:hint="eastAsia" w:eastAsia="宋体" w:cs="仿宋"/>
          <w:sz w:val="24"/>
        </w:rPr>
        <w:t>1、比选申请截止时间止，比选申请人少于3个的；</w:t>
      </w:r>
    </w:p>
    <w:p>
      <w:pPr>
        <w:spacing w:line="360" w:lineRule="auto"/>
        <w:ind w:firstLine="480" w:firstLineChars="200"/>
        <w:rPr>
          <w:rFonts w:eastAsia="宋体" w:cs="仿宋"/>
          <w:sz w:val="24"/>
        </w:rPr>
      </w:pPr>
      <w:r>
        <w:rPr>
          <w:rFonts w:hint="eastAsia" w:eastAsia="宋体" w:cs="仿宋"/>
          <w:sz w:val="24"/>
        </w:rPr>
        <w:t>2、通过资格审查的供应商少于3个的；</w:t>
      </w:r>
    </w:p>
    <w:p>
      <w:pPr>
        <w:spacing w:line="360" w:lineRule="auto"/>
        <w:ind w:firstLine="480" w:firstLineChars="200"/>
        <w:rPr>
          <w:rFonts w:eastAsia="宋体" w:cs="仿宋"/>
          <w:sz w:val="24"/>
        </w:rPr>
      </w:pPr>
      <w:r>
        <w:rPr>
          <w:rFonts w:hint="eastAsia" w:eastAsia="宋体" w:cs="仿宋"/>
          <w:sz w:val="24"/>
        </w:rPr>
        <w:t>3、经评审委员会评审后否决所有比选申请的。</w:t>
      </w:r>
    </w:p>
    <w:p>
      <w:pPr>
        <w:pStyle w:val="5"/>
        <w:bidi w:val="0"/>
        <w:rPr>
          <w:rFonts w:ascii="宋体" w:hAnsi="宋体" w:eastAsia="宋体" w:cs="仿宋"/>
          <w:szCs w:val="28"/>
          <w:highlight w:val="none"/>
          <w:lang w:val="zh-CN"/>
        </w:rPr>
      </w:pPr>
      <w:r>
        <w:rPr>
          <w:rFonts w:hint="eastAsia"/>
          <w:highlight w:val="none"/>
          <w:lang w:val="zh-CN"/>
        </w:rPr>
        <w:t>十二</w:t>
      </w:r>
      <w:r>
        <w:rPr>
          <w:rFonts w:hint="eastAsia"/>
          <w:highlight w:val="none"/>
        </w:rPr>
        <w:t>、评审</w:t>
      </w:r>
    </w:p>
    <w:p>
      <w:pPr>
        <w:spacing w:line="360" w:lineRule="auto"/>
        <w:ind w:right="-1" w:firstLine="480" w:firstLineChars="200"/>
        <w:rPr>
          <w:rFonts w:eastAsia="宋体" w:cs="仿宋"/>
          <w:sz w:val="24"/>
          <w:highlight w:val="none"/>
        </w:rPr>
      </w:pPr>
      <w:r>
        <w:rPr>
          <w:rFonts w:hint="eastAsia" w:eastAsia="宋体" w:cs="仿宋"/>
          <w:sz w:val="24"/>
          <w:highlight w:val="none"/>
        </w:rPr>
        <w:t>1、评审工作由比选人组建的评审委员会组织进行。</w:t>
      </w:r>
    </w:p>
    <w:p>
      <w:pPr>
        <w:spacing w:line="360" w:lineRule="auto"/>
        <w:ind w:right="-1" w:firstLine="480" w:firstLineChars="200"/>
        <w:rPr>
          <w:rFonts w:eastAsia="宋体" w:cs="仿宋"/>
          <w:sz w:val="24"/>
          <w:highlight w:val="none"/>
        </w:rPr>
      </w:pPr>
      <w:r>
        <w:rPr>
          <w:rFonts w:hint="eastAsia" w:eastAsia="宋体" w:cs="仿宋"/>
          <w:sz w:val="24"/>
          <w:highlight w:val="none"/>
        </w:rPr>
        <w:t>2、评审原则、方法及程序详见第三章评审方法。</w:t>
      </w:r>
    </w:p>
    <w:p>
      <w:pPr>
        <w:spacing w:line="360" w:lineRule="auto"/>
        <w:ind w:right="-1" w:firstLine="480" w:firstLineChars="200"/>
        <w:rPr>
          <w:rFonts w:eastAsia="宋体" w:cs="仿宋"/>
          <w:sz w:val="24"/>
          <w:highlight w:val="none"/>
        </w:rPr>
      </w:pPr>
      <w:r>
        <w:rPr>
          <w:rFonts w:hint="eastAsia" w:eastAsia="宋体" w:cs="仿宋"/>
          <w:sz w:val="24"/>
          <w:highlight w:val="none"/>
        </w:rPr>
        <w:t>3、评审结果的确定：比选人根据评审情况编制评审报告，编制比选结果公示,并以书面形式告知比选申请人。</w:t>
      </w:r>
    </w:p>
    <w:p>
      <w:pPr>
        <w:pStyle w:val="5"/>
        <w:bidi w:val="0"/>
        <w:rPr>
          <w:rFonts w:ascii="宋体" w:hAnsi="宋体" w:eastAsia="宋体" w:cs="仿宋"/>
          <w:b w:val="0"/>
          <w:szCs w:val="28"/>
        </w:rPr>
      </w:pPr>
      <w:r>
        <w:rPr>
          <w:rFonts w:hint="eastAsia"/>
          <w:lang w:val="zh-CN"/>
        </w:rPr>
        <w:t>十三</w:t>
      </w:r>
      <w:r>
        <w:rPr>
          <w:rFonts w:hint="eastAsia"/>
        </w:rPr>
        <w:t>、评审过程的保密</w:t>
      </w:r>
    </w:p>
    <w:p>
      <w:pPr>
        <w:spacing w:line="360" w:lineRule="auto"/>
        <w:ind w:right="-1" w:firstLine="480" w:firstLineChars="200"/>
        <w:rPr>
          <w:rFonts w:eastAsia="宋体" w:cs="仿宋"/>
          <w:sz w:val="24"/>
        </w:rPr>
      </w:pPr>
      <w:r>
        <w:rPr>
          <w:rFonts w:hint="eastAsia" w:eastAsia="宋体" w:cs="仿宋"/>
          <w:sz w:val="24"/>
        </w:rPr>
        <w:t>1、评审会开始后，直至授予中选人合同为止，凡属于对比选申请文件的审查、评价和比较的有关资料以及中选排名推荐情况，与评审有关的其他任何情况均严格保密。</w:t>
      </w:r>
    </w:p>
    <w:p>
      <w:pPr>
        <w:spacing w:line="360" w:lineRule="auto"/>
        <w:ind w:right="-1" w:firstLine="480" w:firstLineChars="200"/>
        <w:rPr>
          <w:rFonts w:eastAsia="宋体" w:cs="仿宋"/>
          <w:sz w:val="24"/>
        </w:rPr>
      </w:pPr>
      <w:r>
        <w:rPr>
          <w:rFonts w:hint="eastAsia" w:eastAsia="宋体" w:cs="仿宋"/>
          <w:sz w:val="24"/>
        </w:rPr>
        <w:t>2、在比选申请文件的评审、中选人授予合同的过程中，比选申请人向比选人和评审委员会施加影响的任何行为，都将会导致其比选申请被拒绝。</w:t>
      </w:r>
    </w:p>
    <w:p>
      <w:pPr>
        <w:spacing w:line="360" w:lineRule="auto"/>
        <w:ind w:right="-1" w:firstLine="480" w:firstLineChars="200"/>
        <w:rPr>
          <w:rFonts w:eastAsia="宋体" w:cs="仿宋"/>
          <w:sz w:val="24"/>
        </w:rPr>
      </w:pPr>
      <w:r>
        <w:rPr>
          <w:rFonts w:hint="eastAsia" w:eastAsia="宋体" w:cs="仿宋"/>
          <w:sz w:val="24"/>
        </w:rPr>
        <w:t>3、中选人确定后，比选人不对未中选人就评审过程以及未能中选原因做出任何解释。未中选人不得向评审委员会组成人员或其他有关人员索问评审过程情况和索要评审过程材料。</w:t>
      </w:r>
    </w:p>
    <w:p>
      <w:pPr>
        <w:pStyle w:val="5"/>
        <w:bidi w:val="0"/>
        <w:rPr>
          <w:rFonts w:ascii="宋体" w:hAnsi="宋体" w:eastAsia="宋体" w:cs="仿宋"/>
          <w:szCs w:val="28"/>
        </w:rPr>
      </w:pPr>
      <w:r>
        <w:rPr>
          <w:rFonts w:hint="eastAsia"/>
          <w:lang w:val="zh-CN"/>
        </w:rPr>
        <w:t>十四</w:t>
      </w:r>
      <w:r>
        <w:rPr>
          <w:rFonts w:hint="eastAsia"/>
        </w:rPr>
        <w:t>、</w:t>
      </w:r>
      <w:r>
        <w:rPr>
          <w:rFonts w:hint="eastAsia"/>
          <w:lang w:val="zh-CN"/>
        </w:rPr>
        <w:t>中选通知</w:t>
      </w:r>
    </w:p>
    <w:p>
      <w:pPr>
        <w:spacing w:line="360" w:lineRule="auto"/>
        <w:ind w:right="-1" w:firstLine="480" w:firstLineChars="200"/>
        <w:rPr>
          <w:rFonts w:eastAsia="宋体" w:cs="仿宋"/>
          <w:sz w:val="24"/>
        </w:rPr>
      </w:pPr>
      <w:r>
        <w:rPr>
          <w:rFonts w:hint="eastAsia" w:eastAsia="宋体" w:cs="仿宋"/>
          <w:sz w:val="24"/>
        </w:rPr>
        <w:t>1、比选人根据评审报告，</w:t>
      </w:r>
      <w:r>
        <w:rPr>
          <w:rFonts w:hint="eastAsia" w:eastAsia="宋体" w:cs="仿宋"/>
          <w:sz w:val="24"/>
          <w:highlight w:val="none"/>
        </w:rPr>
        <w:t>在</w:t>
      </w:r>
      <w:r>
        <w:rPr>
          <w:rFonts w:hint="eastAsia" w:eastAsia="宋体" w:cs="仿宋"/>
          <w:sz w:val="24"/>
          <w:highlight w:val="none"/>
          <w:lang w:eastAsia="zh-CN"/>
        </w:rPr>
        <w:t>比选当日</w:t>
      </w:r>
      <w:r>
        <w:rPr>
          <w:rFonts w:hint="eastAsia" w:eastAsia="宋体" w:cs="仿宋"/>
          <w:sz w:val="24"/>
          <w:highlight w:val="none"/>
        </w:rPr>
        <w:t>向中选人发出比选结果公示</w:t>
      </w:r>
      <w:r>
        <w:rPr>
          <w:rFonts w:hint="eastAsia" w:eastAsia="宋体" w:cs="仿宋"/>
          <w:sz w:val="24"/>
        </w:rPr>
        <w:t>；</w:t>
      </w:r>
    </w:p>
    <w:p>
      <w:pPr>
        <w:spacing w:line="360" w:lineRule="auto"/>
        <w:ind w:right="-1" w:firstLine="480" w:firstLineChars="200"/>
        <w:rPr>
          <w:rFonts w:eastAsia="宋体" w:cs="仿宋"/>
          <w:sz w:val="24"/>
        </w:rPr>
      </w:pPr>
      <w:r>
        <w:rPr>
          <w:rFonts w:hint="eastAsia" w:eastAsia="宋体" w:cs="仿宋"/>
          <w:sz w:val="24"/>
        </w:rPr>
        <w:t>2、比选结果公示发出后</w:t>
      </w:r>
      <w:r>
        <w:rPr>
          <w:rFonts w:hint="eastAsia" w:eastAsia="宋体" w:cs="仿宋"/>
          <w:sz w:val="24"/>
          <w:highlight w:val="none"/>
        </w:rPr>
        <w:t>3个日历天</w:t>
      </w:r>
      <w:r>
        <w:rPr>
          <w:rFonts w:hint="eastAsia" w:eastAsia="宋体" w:cs="仿宋"/>
          <w:sz w:val="24"/>
        </w:rPr>
        <w:t>内未收到任何质疑后,</w:t>
      </w:r>
      <w:r>
        <w:rPr>
          <w:rFonts w:hint="eastAsia" w:eastAsia="宋体" w:cs="仿宋"/>
          <w:sz w:val="24"/>
          <w:highlight w:val="none"/>
        </w:rPr>
        <w:t>在5个工作日</w:t>
      </w:r>
      <w:r>
        <w:rPr>
          <w:rFonts w:hint="eastAsia" w:eastAsia="宋体" w:cs="仿宋"/>
          <w:sz w:val="24"/>
        </w:rPr>
        <w:t>内向中选人发出中选通知。</w:t>
      </w:r>
    </w:p>
    <w:bookmarkEnd w:id="37"/>
    <w:bookmarkEnd w:id="38"/>
    <w:bookmarkEnd w:id="39"/>
    <w:p>
      <w:pPr>
        <w:pStyle w:val="5"/>
        <w:bidi w:val="0"/>
        <w:rPr>
          <w:lang w:val="zh-CN"/>
        </w:rPr>
      </w:pPr>
      <w:r>
        <w:rPr>
          <w:rFonts w:hint="eastAsia"/>
          <w:lang w:val="zh-CN"/>
        </w:rPr>
        <w:t>十五</w:t>
      </w:r>
      <w:r>
        <w:rPr>
          <w:rFonts w:hint="eastAsia"/>
        </w:rPr>
        <w:t>、</w:t>
      </w:r>
      <w:r>
        <w:rPr>
          <w:rFonts w:hint="eastAsia"/>
          <w:lang w:val="zh-CN"/>
        </w:rPr>
        <w:t>合同协议书的签署</w:t>
      </w:r>
    </w:p>
    <w:p>
      <w:pPr>
        <w:spacing w:line="360" w:lineRule="auto"/>
        <w:ind w:right="-1" w:firstLine="480" w:firstLineChars="200"/>
        <w:rPr>
          <w:rFonts w:eastAsia="宋体" w:cs="仿宋"/>
          <w:sz w:val="24"/>
        </w:rPr>
      </w:pPr>
      <w:r>
        <w:rPr>
          <w:rFonts w:hint="eastAsia" w:eastAsia="宋体" w:cs="仿宋"/>
          <w:sz w:val="24"/>
        </w:rPr>
        <w:t>1、比选人自接到中选通知之日起</w:t>
      </w:r>
      <w:r>
        <w:rPr>
          <w:rFonts w:hint="eastAsia" w:eastAsia="宋体" w:cs="仿宋"/>
          <w:sz w:val="24"/>
          <w:lang w:val="en-US" w:eastAsia="zh-CN"/>
        </w:rPr>
        <w:t>3</w:t>
      </w:r>
      <w:r>
        <w:rPr>
          <w:rFonts w:hint="eastAsia" w:eastAsia="宋体" w:cs="仿宋"/>
          <w:sz w:val="24"/>
          <w:highlight w:val="none"/>
        </w:rPr>
        <w:t>个日历天内</w:t>
      </w:r>
      <w:r>
        <w:rPr>
          <w:rFonts w:hint="eastAsia" w:eastAsia="宋体" w:cs="仿宋"/>
          <w:sz w:val="24"/>
        </w:rPr>
        <w:t>，比选人与中选人法定代表人或授权代表签订项目合同。合同经双方法定代表人或其授权的代理人签署并加盖公章后生效。</w:t>
      </w:r>
    </w:p>
    <w:p>
      <w:pPr>
        <w:spacing w:line="360" w:lineRule="auto"/>
        <w:ind w:right="-1" w:firstLine="480" w:firstLineChars="200"/>
        <w:rPr>
          <w:rFonts w:eastAsia="宋体" w:cs="仿宋"/>
          <w:sz w:val="24"/>
        </w:rPr>
      </w:pPr>
      <w:r>
        <w:rPr>
          <w:rFonts w:eastAsia="宋体"/>
          <w:sz w:val="24"/>
        </w:rPr>
        <w:t>2、评审委员会按照评审结果从高到低依次排列中选候选人的名次。比选人根据名次排序确定</w:t>
      </w:r>
      <w:r>
        <w:rPr>
          <w:rFonts w:hint="eastAsia" w:eastAsia="宋体"/>
          <w:sz w:val="24"/>
        </w:rPr>
        <w:t>第一名</w:t>
      </w:r>
      <w:r>
        <w:rPr>
          <w:rFonts w:eastAsia="宋体"/>
          <w:sz w:val="24"/>
        </w:rPr>
        <w:t>候选人为中选人，比选人不得在评审委员会推荐的中选候选人之外确定中选人。</w:t>
      </w:r>
      <w:r>
        <w:rPr>
          <w:rFonts w:hint="eastAsia" w:eastAsia="宋体"/>
          <w:sz w:val="24"/>
        </w:rPr>
        <w:t>若第一名</w:t>
      </w:r>
      <w:r>
        <w:rPr>
          <w:rFonts w:eastAsia="宋体"/>
          <w:sz w:val="24"/>
        </w:rPr>
        <w:t>中选候选人放弃中选、因不可抗力提出不能履行合同，比选人可以确定排名第</w:t>
      </w:r>
      <w:r>
        <w:rPr>
          <w:rFonts w:hint="eastAsia" w:eastAsia="宋体"/>
          <w:sz w:val="24"/>
        </w:rPr>
        <w:t>二</w:t>
      </w:r>
      <w:r>
        <w:rPr>
          <w:rFonts w:eastAsia="宋体"/>
          <w:sz w:val="24"/>
        </w:rPr>
        <w:t>的中选候选人为中选人或重新比选，以此类推。</w:t>
      </w:r>
    </w:p>
    <w:p>
      <w:pPr>
        <w:pStyle w:val="5"/>
        <w:bidi w:val="0"/>
        <w:rPr>
          <w:lang w:val="zh-CN"/>
        </w:rPr>
      </w:pPr>
      <w:r>
        <w:rPr>
          <w:rFonts w:hint="eastAsia"/>
          <w:lang w:val="zh-CN"/>
        </w:rPr>
        <w:t>十六、比选人的权利</w:t>
      </w:r>
    </w:p>
    <w:p>
      <w:pPr>
        <w:spacing w:line="360" w:lineRule="auto"/>
        <w:ind w:right="-1" w:firstLine="480" w:firstLineChars="200"/>
        <w:rPr>
          <w:rFonts w:eastAsia="宋体" w:cs="仿宋"/>
          <w:sz w:val="24"/>
        </w:rPr>
      </w:pPr>
      <w:r>
        <w:rPr>
          <w:rFonts w:hint="eastAsia" w:eastAsia="宋体" w:cs="仿宋"/>
          <w:sz w:val="24"/>
        </w:rPr>
        <w:t>1、比选人保留在授予中选通知书前的任何时候取消本次比选活动以及拒绝所有的比选申请文件的权利，且无须向受影响的比选申请人解释有关原因。</w:t>
      </w:r>
    </w:p>
    <w:p>
      <w:pPr>
        <w:spacing w:line="360" w:lineRule="auto"/>
        <w:ind w:right="-1" w:firstLine="480" w:firstLineChars="200"/>
        <w:rPr>
          <w:rFonts w:eastAsia="宋体" w:cs="仿宋"/>
          <w:sz w:val="24"/>
        </w:rPr>
      </w:pPr>
      <w:r>
        <w:rPr>
          <w:rFonts w:hint="eastAsia" w:eastAsia="宋体" w:cs="仿宋"/>
          <w:sz w:val="24"/>
        </w:rPr>
        <w:t>2、对未中选的比选申请人，比选人将不作任何解释。</w:t>
      </w:r>
    </w:p>
    <w:p>
      <w:pPr>
        <w:spacing w:line="360" w:lineRule="auto"/>
        <w:ind w:right="-1" w:firstLine="480" w:firstLineChars="200"/>
        <w:rPr>
          <w:rFonts w:eastAsia="宋体" w:cs="仿宋"/>
          <w:sz w:val="24"/>
        </w:rPr>
      </w:pPr>
      <w:r>
        <w:rPr>
          <w:rFonts w:hint="eastAsia" w:eastAsia="宋体" w:cs="仿宋"/>
          <w:sz w:val="24"/>
        </w:rPr>
        <w:t>3、比选人保留调整比选范围的权利。</w:t>
      </w:r>
    </w:p>
    <w:p>
      <w:pPr>
        <w:pStyle w:val="5"/>
        <w:bidi w:val="0"/>
      </w:pPr>
      <w:r>
        <w:rPr>
          <w:rFonts w:hint="eastAsia"/>
          <w:lang w:val="zh-CN"/>
        </w:rPr>
        <w:t>十七</w:t>
      </w:r>
      <w:r>
        <w:rPr>
          <w:rFonts w:hint="eastAsia"/>
        </w:rPr>
        <w:t>、不正当竞争与纪律监督</w:t>
      </w:r>
    </w:p>
    <w:p>
      <w:pPr>
        <w:spacing w:line="360" w:lineRule="auto"/>
        <w:ind w:right="-1" w:firstLine="480" w:firstLineChars="200"/>
        <w:rPr>
          <w:rFonts w:eastAsia="宋体" w:cs="仿宋"/>
          <w:bCs/>
          <w:sz w:val="24"/>
        </w:rPr>
      </w:pPr>
      <w:r>
        <w:rPr>
          <w:rFonts w:hint="eastAsia" w:eastAsia="宋体" w:cs="仿宋"/>
          <w:bCs/>
          <w:sz w:val="24"/>
        </w:rPr>
        <w:t>1、严禁比选申请人向参与比选、评审工作的有关人员行贿，使其泄露一切与比选、评审工作的有关信息。</w:t>
      </w:r>
    </w:p>
    <w:p>
      <w:pPr>
        <w:spacing w:line="360" w:lineRule="auto"/>
        <w:ind w:right="-1" w:firstLine="480" w:firstLineChars="200"/>
        <w:rPr>
          <w:rFonts w:eastAsia="宋体" w:cs="仿宋"/>
          <w:bCs/>
          <w:sz w:val="24"/>
        </w:rPr>
      </w:pPr>
      <w:r>
        <w:rPr>
          <w:rFonts w:hint="eastAsia" w:eastAsia="宋体" w:cs="仿宋"/>
          <w:bCs/>
          <w:sz w:val="24"/>
        </w:rPr>
        <w:t>2、比选申请人在比选过程中严禁互相串通、结盟，损害比选的公正性和竞争性，或以任何方式影响其他比选申请人参与正当比选申请。</w:t>
      </w:r>
    </w:p>
    <w:p>
      <w:pPr>
        <w:pStyle w:val="4"/>
        <w:bidi w:val="0"/>
      </w:pPr>
      <w:bookmarkStart w:id="40" w:name="_评审办法(综合评估法)"/>
      <w:bookmarkEnd w:id="40"/>
      <w:bookmarkStart w:id="41" w:name="_Toc26633"/>
      <w:bookmarkStart w:id="42" w:name="_Toc500402949"/>
      <w:bookmarkStart w:id="43" w:name="_Toc324777149"/>
      <w:bookmarkStart w:id="44" w:name="_Toc324845977"/>
      <w:bookmarkStart w:id="45" w:name="_Toc254615396"/>
      <w:r>
        <w:rPr>
          <w:rFonts w:hint="eastAsia"/>
        </w:rPr>
        <w:t>第三章  评审方法</w:t>
      </w:r>
      <w:bookmarkEnd w:id="41"/>
    </w:p>
    <w:bookmarkEnd w:id="42"/>
    <w:bookmarkEnd w:id="43"/>
    <w:bookmarkEnd w:id="44"/>
    <w:bookmarkEnd w:id="45"/>
    <w:p>
      <w:pPr>
        <w:pStyle w:val="5"/>
        <w:bidi w:val="0"/>
      </w:pPr>
      <w:bookmarkStart w:id="46" w:name="_比选申请文件格式"/>
      <w:bookmarkEnd w:id="46"/>
      <w:bookmarkStart w:id="47" w:name="_Toc254615402"/>
      <w:bookmarkStart w:id="48" w:name="_Toc500403139"/>
      <w:bookmarkStart w:id="49" w:name="_Toc324845978"/>
      <w:bookmarkStart w:id="50" w:name="_Toc324777155"/>
      <w:r>
        <w:rPr>
          <w:rFonts w:hint="eastAsia"/>
        </w:rPr>
        <w:t>一、总则</w:t>
      </w:r>
    </w:p>
    <w:p>
      <w:pPr>
        <w:spacing w:line="360" w:lineRule="auto"/>
        <w:ind w:right="-1" w:firstLine="470" w:firstLineChars="196"/>
        <w:rPr>
          <w:rFonts w:eastAsia="宋体" w:cs="仿宋"/>
          <w:sz w:val="24"/>
        </w:rPr>
      </w:pPr>
      <w:r>
        <w:rPr>
          <w:rFonts w:hint="eastAsia" w:eastAsia="宋体" w:cs="仿宋"/>
          <w:sz w:val="24"/>
        </w:rPr>
        <w:t>1、本次评审活动遵循公开、公平、公正、科学、择优的原则。</w:t>
      </w:r>
    </w:p>
    <w:p>
      <w:pPr>
        <w:spacing w:line="360" w:lineRule="auto"/>
        <w:ind w:right="-1" w:firstLine="470" w:firstLineChars="196"/>
        <w:rPr>
          <w:rFonts w:eastAsia="宋体" w:cs="仿宋"/>
          <w:sz w:val="24"/>
          <w:lang w:val="zh-TW"/>
        </w:rPr>
      </w:pPr>
      <w:r>
        <w:rPr>
          <w:rFonts w:hint="eastAsia" w:eastAsia="宋体" w:cs="仿宋"/>
          <w:sz w:val="24"/>
        </w:rPr>
        <w:t>2、</w:t>
      </w:r>
      <w:r>
        <w:rPr>
          <w:rFonts w:eastAsia="宋体" w:cs="仿宋"/>
          <w:sz w:val="24"/>
          <w:lang w:val="zh-TW"/>
        </w:rPr>
        <w:t>本项目采用综合评审法。首先由评审委员会对比选申请书进行初步审查，然后对通过初步审查的比选申请书进行详细评审和打分，最后按综合得分高低推荐中选候选人。</w:t>
      </w:r>
    </w:p>
    <w:p>
      <w:pPr>
        <w:pStyle w:val="5"/>
        <w:bidi w:val="0"/>
      </w:pPr>
      <w:r>
        <w:rPr>
          <w:rFonts w:hint="eastAsia"/>
        </w:rPr>
        <w:t>二、评审委员会</w:t>
      </w:r>
    </w:p>
    <w:p>
      <w:pPr>
        <w:spacing w:line="360" w:lineRule="auto"/>
        <w:ind w:right="-1" w:firstLine="540" w:firstLineChars="225"/>
        <w:rPr>
          <w:rFonts w:eastAsia="宋体" w:cs="仿宋"/>
          <w:sz w:val="24"/>
        </w:rPr>
      </w:pPr>
      <w:r>
        <w:rPr>
          <w:rFonts w:hint="eastAsia" w:eastAsia="宋体" w:cs="仿宋"/>
          <w:sz w:val="24"/>
        </w:rPr>
        <w:t>1、本项目的评审委员会由比选人根据项目实际情况自行组建。</w:t>
      </w:r>
    </w:p>
    <w:p>
      <w:pPr>
        <w:spacing w:line="360" w:lineRule="auto"/>
        <w:ind w:right="-1" w:firstLine="540" w:firstLineChars="225"/>
        <w:rPr>
          <w:rFonts w:eastAsia="宋体" w:cs="仿宋"/>
          <w:sz w:val="24"/>
        </w:rPr>
      </w:pPr>
      <w:r>
        <w:rPr>
          <w:rFonts w:hint="eastAsia" w:eastAsia="宋体" w:cs="仿宋"/>
          <w:sz w:val="24"/>
        </w:rPr>
        <w:t>2、评审委员会成员应当客观、公正地履行职责，遵守职业道德，对所提出的评审意见承担个人责任。</w:t>
      </w:r>
    </w:p>
    <w:p>
      <w:pPr>
        <w:spacing w:line="360" w:lineRule="auto"/>
        <w:ind w:right="-1" w:firstLine="540" w:firstLineChars="225"/>
        <w:rPr>
          <w:rFonts w:eastAsia="宋体" w:cs="仿宋"/>
          <w:sz w:val="24"/>
        </w:rPr>
      </w:pPr>
      <w:r>
        <w:rPr>
          <w:rFonts w:hint="eastAsia" w:eastAsia="宋体" w:cs="仿宋"/>
          <w:sz w:val="24"/>
        </w:rPr>
        <w:t>3、评审程序：资格审查---初步评审---量化评分——编写评审报告。</w:t>
      </w:r>
    </w:p>
    <w:p>
      <w:pPr>
        <w:spacing w:line="360" w:lineRule="auto"/>
        <w:ind w:right="-1" w:firstLine="540" w:firstLineChars="225"/>
        <w:rPr>
          <w:rFonts w:eastAsia="宋体" w:cs="仿宋"/>
          <w:sz w:val="24"/>
        </w:rPr>
      </w:pPr>
      <w:r>
        <w:rPr>
          <w:rFonts w:hint="eastAsia" w:eastAsia="宋体" w:cs="仿宋"/>
          <w:sz w:val="24"/>
        </w:rPr>
        <w:t>4、在评审过程中，凡未通过资格审查和初步评审程序的比选申请文件，不再进入后续评审程序。</w:t>
      </w:r>
    </w:p>
    <w:p>
      <w:pPr>
        <w:pStyle w:val="5"/>
        <w:bidi w:val="0"/>
      </w:pPr>
      <w:r>
        <w:rPr>
          <w:rFonts w:hint="eastAsia"/>
        </w:rPr>
        <w:t>三、资格审查</w:t>
      </w:r>
    </w:p>
    <w:p>
      <w:pPr>
        <w:spacing w:line="360" w:lineRule="auto"/>
        <w:ind w:right="-1" w:firstLine="484" w:firstLineChars="202"/>
        <w:rPr>
          <w:rFonts w:eastAsia="宋体" w:cs="仿宋"/>
          <w:sz w:val="24"/>
        </w:rPr>
      </w:pPr>
      <w:r>
        <w:rPr>
          <w:rFonts w:hint="eastAsia" w:eastAsia="宋体" w:cs="仿宋"/>
          <w:sz w:val="24"/>
        </w:rPr>
        <w:t>1、评审委员会首先对所有比选申请文件进行资格审查，资格审查实行强制性合格条件标准，凡有一项不合格则不能通过。资格审查未通过的不再进入下步评审。</w:t>
      </w:r>
    </w:p>
    <w:p>
      <w:pPr>
        <w:spacing w:line="360" w:lineRule="auto"/>
        <w:ind w:right="-1" w:firstLine="484" w:firstLineChars="202"/>
        <w:rPr>
          <w:rFonts w:eastAsia="宋体" w:cs="仿宋"/>
          <w:sz w:val="24"/>
        </w:rPr>
      </w:pPr>
      <w:r>
        <w:rPr>
          <w:rFonts w:hint="eastAsia" w:eastAsia="宋体" w:cs="仿宋"/>
          <w:sz w:val="24"/>
        </w:rPr>
        <w:t>（1）供应商合法的经营许可证；</w:t>
      </w:r>
    </w:p>
    <w:p>
      <w:pPr>
        <w:spacing w:line="360" w:lineRule="auto"/>
        <w:ind w:right="-1" w:firstLine="484" w:firstLineChars="202"/>
        <w:rPr>
          <w:rFonts w:eastAsia="宋体" w:cs="仿宋"/>
          <w:sz w:val="24"/>
        </w:rPr>
      </w:pPr>
      <w:r>
        <w:rPr>
          <w:rFonts w:hint="eastAsia" w:eastAsia="宋体" w:cs="仿宋"/>
          <w:sz w:val="24"/>
        </w:rPr>
        <w:t>（2）供应商健全的财务会计制度证明材料；</w:t>
      </w:r>
    </w:p>
    <w:p>
      <w:pPr>
        <w:spacing w:line="360" w:lineRule="auto"/>
        <w:ind w:right="-1" w:firstLine="484" w:firstLineChars="202"/>
        <w:rPr>
          <w:rFonts w:eastAsia="宋体" w:cs="仿宋"/>
          <w:sz w:val="24"/>
        </w:rPr>
      </w:pPr>
      <w:r>
        <w:rPr>
          <w:rFonts w:hint="eastAsia" w:eastAsia="宋体" w:cs="仿宋"/>
          <w:sz w:val="24"/>
        </w:rPr>
        <w:t>（3）供应商依法缴纳税收和社保的证明材料；</w:t>
      </w:r>
    </w:p>
    <w:p>
      <w:pPr>
        <w:spacing w:line="360" w:lineRule="auto"/>
        <w:ind w:right="-1" w:firstLine="484" w:firstLineChars="202"/>
        <w:rPr>
          <w:rFonts w:eastAsia="宋体" w:cs="仿宋"/>
          <w:sz w:val="24"/>
        </w:rPr>
      </w:pPr>
      <w:r>
        <w:rPr>
          <w:rFonts w:hint="eastAsia" w:eastAsia="宋体" w:cs="仿宋"/>
          <w:sz w:val="24"/>
        </w:rPr>
        <w:t>（4）供应商无重大违法犯罪记录证明；</w:t>
      </w:r>
    </w:p>
    <w:p>
      <w:pPr>
        <w:spacing w:line="360" w:lineRule="auto"/>
        <w:ind w:right="-1" w:firstLine="484" w:firstLineChars="202"/>
        <w:rPr>
          <w:rFonts w:eastAsia="宋体" w:cs="仿宋"/>
          <w:sz w:val="24"/>
        </w:rPr>
      </w:pPr>
      <w:r>
        <w:rPr>
          <w:rFonts w:hint="eastAsia" w:eastAsia="宋体" w:cs="仿宋"/>
          <w:sz w:val="24"/>
        </w:rPr>
        <w:t>（5）供应商法人身份证明材料；</w:t>
      </w:r>
    </w:p>
    <w:p>
      <w:pPr>
        <w:spacing w:line="360" w:lineRule="auto"/>
        <w:ind w:right="-1" w:firstLine="484" w:firstLineChars="202"/>
        <w:rPr>
          <w:rFonts w:eastAsia="宋体" w:cs="仿宋"/>
          <w:sz w:val="24"/>
        </w:rPr>
      </w:pPr>
      <w:r>
        <w:rPr>
          <w:rFonts w:hint="eastAsia" w:eastAsia="宋体" w:cs="仿宋"/>
          <w:sz w:val="24"/>
        </w:rPr>
        <w:t>（6）供应商法人授权代表及授权代表身份证明材料；</w:t>
      </w:r>
    </w:p>
    <w:p>
      <w:pPr>
        <w:spacing w:line="360" w:lineRule="auto"/>
        <w:ind w:right="-1" w:firstLine="484" w:firstLineChars="202"/>
        <w:rPr>
          <w:rFonts w:eastAsia="宋体" w:cs="仿宋"/>
          <w:sz w:val="24"/>
        </w:rPr>
      </w:pPr>
      <w:r>
        <w:rPr>
          <w:rFonts w:hint="eastAsia" w:eastAsia="宋体" w:cs="仿宋"/>
          <w:sz w:val="24"/>
        </w:rPr>
        <w:t>（7）</w:t>
      </w:r>
      <w:r>
        <w:rPr>
          <w:rFonts w:hint="eastAsia" w:eastAsia="宋体" w:cs="仿宋"/>
          <w:bCs/>
          <w:sz w:val="24"/>
        </w:rPr>
        <w:t>具有国家网络安全等级保护工作协调小组办公室颁发的《网络安全等级保护测评机构推荐证书》。</w:t>
      </w:r>
    </w:p>
    <w:p>
      <w:pPr>
        <w:pStyle w:val="5"/>
        <w:bidi w:val="0"/>
      </w:pPr>
      <w:r>
        <w:rPr>
          <w:rFonts w:hint="eastAsia"/>
        </w:rPr>
        <w:t>四、初步评审</w:t>
      </w:r>
    </w:p>
    <w:p>
      <w:pPr>
        <w:spacing w:line="360" w:lineRule="auto"/>
        <w:ind w:right="-1" w:firstLine="470" w:firstLineChars="196"/>
        <w:rPr>
          <w:rFonts w:eastAsia="宋体" w:cs="仿宋"/>
          <w:bCs/>
          <w:sz w:val="24"/>
        </w:rPr>
      </w:pPr>
      <w:r>
        <w:rPr>
          <w:rFonts w:hint="eastAsia" w:eastAsia="宋体" w:cs="仿宋"/>
          <w:sz w:val="24"/>
        </w:rPr>
        <w:t>1、初步评审主要为</w:t>
      </w:r>
      <w:r>
        <w:rPr>
          <w:rFonts w:hint="eastAsia" w:eastAsia="宋体" w:cs="仿宋"/>
          <w:bCs/>
          <w:sz w:val="24"/>
        </w:rPr>
        <w:t>评审委员会对各</w:t>
      </w:r>
      <w:r>
        <w:rPr>
          <w:rFonts w:hint="eastAsia" w:eastAsia="宋体" w:cs="仿宋"/>
          <w:sz w:val="24"/>
        </w:rPr>
        <w:t>比选申请文件</w:t>
      </w:r>
      <w:r>
        <w:rPr>
          <w:rFonts w:hint="eastAsia" w:eastAsia="宋体" w:cs="仿宋"/>
          <w:bCs/>
          <w:sz w:val="24"/>
        </w:rPr>
        <w:t>是否在实质上响应了比选文件要求进行评审。</w:t>
      </w:r>
    </w:p>
    <w:p>
      <w:pPr>
        <w:spacing w:line="360" w:lineRule="auto"/>
        <w:ind w:right="-1" w:firstLine="470" w:firstLineChars="196"/>
        <w:rPr>
          <w:rFonts w:eastAsia="宋体" w:cs="仿宋"/>
          <w:sz w:val="24"/>
        </w:rPr>
      </w:pPr>
      <w:r>
        <w:rPr>
          <w:rFonts w:hint="eastAsia" w:eastAsia="宋体" w:cs="仿宋"/>
          <w:sz w:val="24"/>
        </w:rPr>
        <w:t>2、若比选申请文件有下列任何一种情况的，则视为未能在实质上响应比选文件，属重大偏差，将不进入后续评审：</w:t>
      </w:r>
    </w:p>
    <w:p>
      <w:pPr>
        <w:spacing w:line="360" w:lineRule="auto"/>
        <w:ind w:right="-1" w:firstLine="470" w:firstLineChars="196"/>
        <w:rPr>
          <w:rFonts w:eastAsia="宋体" w:cs="仿宋"/>
          <w:sz w:val="24"/>
        </w:rPr>
      </w:pPr>
      <w:r>
        <w:rPr>
          <w:rFonts w:hint="eastAsia" w:eastAsia="宋体" w:cs="仿宋"/>
          <w:sz w:val="24"/>
        </w:rPr>
        <w:t>（1）比选申请文件签字或盖章不符合比选文件要求的；</w:t>
      </w:r>
    </w:p>
    <w:p>
      <w:pPr>
        <w:spacing w:line="360" w:lineRule="auto"/>
        <w:ind w:right="-1" w:firstLine="470" w:firstLineChars="196"/>
        <w:rPr>
          <w:rFonts w:eastAsia="宋体" w:cs="仿宋"/>
          <w:bCs/>
          <w:sz w:val="24"/>
        </w:rPr>
      </w:pPr>
      <w:r>
        <w:rPr>
          <w:rFonts w:hint="eastAsia" w:eastAsia="宋体" w:cs="仿宋"/>
          <w:sz w:val="24"/>
        </w:rPr>
        <w:t>（2）</w:t>
      </w:r>
      <w:r>
        <w:rPr>
          <w:rFonts w:hint="eastAsia" w:eastAsia="宋体" w:cs="仿宋"/>
          <w:bCs/>
          <w:sz w:val="24"/>
        </w:rPr>
        <w:t>明显不符合国家有关法规、文件和标准的要求的；</w:t>
      </w:r>
    </w:p>
    <w:p>
      <w:pPr>
        <w:spacing w:line="360" w:lineRule="auto"/>
        <w:ind w:right="-1" w:firstLine="470" w:firstLineChars="196"/>
        <w:rPr>
          <w:rFonts w:eastAsia="宋体" w:cs="仿宋"/>
          <w:bCs/>
          <w:sz w:val="24"/>
        </w:rPr>
      </w:pPr>
      <w:r>
        <w:rPr>
          <w:rFonts w:hint="eastAsia" w:eastAsia="宋体" w:cs="仿宋"/>
          <w:bCs/>
          <w:sz w:val="24"/>
        </w:rPr>
        <w:t>（3）</w:t>
      </w:r>
      <w:r>
        <w:rPr>
          <w:rFonts w:hint="eastAsia" w:eastAsia="宋体" w:cs="仿宋"/>
          <w:sz w:val="24"/>
        </w:rPr>
        <w:t>比选申请文件</w:t>
      </w:r>
      <w:r>
        <w:rPr>
          <w:rFonts w:hint="eastAsia" w:eastAsia="宋体" w:cs="仿宋"/>
          <w:bCs/>
          <w:sz w:val="24"/>
        </w:rPr>
        <w:t>内容不全或关键字迹模糊、无法辨认的；</w:t>
      </w:r>
    </w:p>
    <w:p>
      <w:pPr>
        <w:spacing w:line="360" w:lineRule="auto"/>
        <w:ind w:right="-1" w:firstLine="470" w:firstLineChars="196"/>
        <w:rPr>
          <w:rFonts w:eastAsia="宋体" w:cs="仿宋"/>
          <w:sz w:val="24"/>
        </w:rPr>
      </w:pPr>
      <w:r>
        <w:rPr>
          <w:rFonts w:hint="eastAsia" w:eastAsia="宋体" w:cs="仿宋"/>
          <w:bCs/>
          <w:sz w:val="24"/>
        </w:rPr>
        <w:t>（4）</w:t>
      </w:r>
      <w:r>
        <w:rPr>
          <w:rFonts w:hint="eastAsia" w:eastAsia="宋体" w:cs="仿宋"/>
          <w:sz w:val="24"/>
        </w:rPr>
        <w:t>比选申请文件附有比选人不能接受的条件的。</w:t>
      </w:r>
    </w:p>
    <w:p>
      <w:pPr>
        <w:spacing w:line="360" w:lineRule="auto"/>
        <w:ind w:right="-1" w:firstLine="470" w:firstLineChars="196"/>
        <w:rPr>
          <w:rFonts w:eastAsia="宋体" w:cs="仿宋"/>
          <w:sz w:val="24"/>
        </w:rPr>
      </w:pPr>
      <w:r>
        <w:rPr>
          <w:rFonts w:hint="eastAsia" w:eastAsia="宋体" w:cs="仿宋"/>
          <w:sz w:val="24"/>
        </w:rPr>
        <w:t>3、上述重大偏差之外的偏差为细微偏差。评审委员会在量化评分评审时可以对细微偏差作不利于比选申请人的处理。</w:t>
      </w:r>
    </w:p>
    <w:p>
      <w:pPr>
        <w:pStyle w:val="5"/>
        <w:bidi w:val="0"/>
      </w:pPr>
      <w:r>
        <w:rPr>
          <w:rFonts w:hint="eastAsia"/>
        </w:rPr>
        <w:t>五、量化评分</w:t>
      </w:r>
    </w:p>
    <w:p>
      <w:pPr>
        <w:spacing w:line="360" w:lineRule="auto"/>
        <w:ind w:right="-1"/>
        <w:rPr>
          <w:rFonts w:eastAsia="宋体" w:cs="仿宋"/>
          <w:b/>
          <w:sz w:val="24"/>
        </w:rPr>
      </w:pPr>
      <w:r>
        <w:rPr>
          <w:rFonts w:hint="eastAsia" w:eastAsia="宋体" w:cs="仿宋"/>
          <w:sz w:val="24"/>
        </w:rPr>
        <w:t xml:space="preserve"> 1、评审委员会仅对</w:t>
      </w:r>
      <w:r>
        <w:rPr>
          <w:rFonts w:hint="eastAsia" w:eastAsia="宋体" w:cs="仿宋"/>
          <w:b/>
          <w:sz w:val="24"/>
        </w:rPr>
        <w:t>通过初步评审</w:t>
      </w:r>
      <w:r>
        <w:rPr>
          <w:rFonts w:hint="eastAsia" w:eastAsia="宋体" w:cs="仿宋"/>
          <w:sz w:val="24"/>
        </w:rPr>
        <w:t>的比选申请文件进行量化评分。在</w:t>
      </w:r>
      <w:r>
        <w:rPr>
          <w:rFonts w:hint="eastAsia" w:eastAsia="宋体" w:cs="仿宋"/>
          <w:b/>
          <w:sz w:val="24"/>
        </w:rPr>
        <w:t>进入量化评分的比选申请人不低于3家时，评审委员会才能继续评审。</w:t>
      </w:r>
    </w:p>
    <w:p>
      <w:pPr>
        <w:adjustRightInd w:val="0"/>
        <w:snapToGrid w:val="0"/>
        <w:spacing w:line="360" w:lineRule="auto"/>
        <w:ind w:right="-1" w:firstLine="480" w:firstLineChars="200"/>
        <w:rPr>
          <w:rFonts w:eastAsia="宋体" w:cs="仿宋"/>
          <w:sz w:val="24"/>
        </w:rPr>
      </w:pPr>
      <w:r>
        <w:rPr>
          <w:rFonts w:hint="eastAsia" w:eastAsia="宋体" w:cs="仿宋"/>
          <w:sz w:val="24"/>
        </w:rPr>
        <w:t>2、评审委员会对比选申请文件按以下评分标准进行量化评分，并将比选申请人的评审得分情况汇总。</w:t>
      </w:r>
    </w:p>
    <w:p>
      <w:pPr>
        <w:adjustRightInd w:val="0"/>
        <w:spacing w:line="360" w:lineRule="auto"/>
        <w:jc w:val="center"/>
        <w:rPr>
          <w:rFonts w:hint="eastAsia" w:eastAsia="宋体" w:cs="仿宋"/>
          <w:b/>
          <w:bCs/>
          <w:sz w:val="32"/>
          <w:szCs w:val="32"/>
        </w:rPr>
      </w:pPr>
      <w:r>
        <w:rPr>
          <w:rFonts w:hint="eastAsia" w:eastAsia="宋体" w:cs="仿宋"/>
          <w:b/>
          <w:bCs/>
          <w:sz w:val="32"/>
          <w:szCs w:val="32"/>
        </w:rPr>
        <w:t>量化评分标准、评分依据</w:t>
      </w:r>
    </w:p>
    <w:p>
      <w:pPr>
        <w:pStyle w:val="2"/>
        <w:rPr>
          <w:rFonts w:hint="eastAsia" w:eastAsia="宋体" w:cs="仿宋"/>
          <w:b/>
          <w:bCs/>
          <w:sz w:val="32"/>
          <w:szCs w:val="32"/>
        </w:rPr>
      </w:pPr>
    </w:p>
    <w:tbl>
      <w:tblPr>
        <w:tblStyle w:val="30"/>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08"/>
        <w:gridCol w:w="824"/>
        <w:gridCol w:w="540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709" w:type="dxa"/>
            <w:vAlign w:val="center"/>
          </w:tcPr>
          <w:p>
            <w:pPr>
              <w:spacing w:line="400" w:lineRule="exact"/>
              <w:ind w:left="-143" w:leftChars="-51" w:right="-126" w:rightChars="-45"/>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序号</w:t>
            </w:r>
          </w:p>
        </w:tc>
        <w:tc>
          <w:tcPr>
            <w:tcW w:w="1408" w:type="dxa"/>
            <w:vAlign w:val="center"/>
          </w:tcPr>
          <w:p>
            <w:pPr>
              <w:spacing w:line="400" w:lineRule="exact"/>
              <w:ind w:left="-143" w:leftChars="-51" w:right="-126" w:rightChars="-45"/>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评分因素及权重</w:t>
            </w:r>
          </w:p>
        </w:tc>
        <w:tc>
          <w:tcPr>
            <w:tcW w:w="824" w:type="dxa"/>
            <w:vAlign w:val="center"/>
          </w:tcPr>
          <w:p>
            <w:pPr>
              <w:spacing w:line="400" w:lineRule="exact"/>
              <w:ind w:left="-143" w:leftChars="-51" w:right="-126" w:rightChars="-45"/>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分值</w:t>
            </w:r>
          </w:p>
        </w:tc>
        <w:tc>
          <w:tcPr>
            <w:tcW w:w="5407" w:type="dxa"/>
            <w:vAlign w:val="center"/>
          </w:tcPr>
          <w:p>
            <w:pPr>
              <w:spacing w:line="400" w:lineRule="exact"/>
              <w:ind w:left="-143" w:leftChars="-51" w:right="-126" w:rightChars="-45"/>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评分标准</w:t>
            </w:r>
          </w:p>
        </w:tc>
        <w:tc>
          <w:tcPr>
            <w:tcW w:w="1707" w:type="dxa"/>
            <w:vAlign w:val="center"/>
          </w:tcPr>
          <w:p>
            <w:pPr>
              <w:spacing w:line="400" w:lineRule="exact"/>
              <w:ind w:left="-143" w:leftChars="-51" w:right="-126" w:rightChars="-45"/>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408"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报价20%</w:t>
            </w:r>
          </w:p>
        </w:tc>
        <w:tc>
          <w:tcPr>
            <w:tcW w:w="824"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20分</w:t>
            </w:r>
          </w:p>
        </w:tc>
        <w:tc>
          <w:tcPr>
            <w:tcW w:w="5407" w:type="dxa"/>
            <w:vAlign w:val="center"/>
          </w:tcPr>
          <w:p>
            <w:pPr>
              <w:spacing w:line="400" w:lineRule="exact"/>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以本次经评审的有效的最低最后报价为基准价，报价得分=（基准价/报价）×20。</w:t>
            </w:r>
          </w:p>
        </w:tc>
        <w:tc>
          <w:tcPr>
            <w:tcW w:w="1707" w:type="dxa"/>
            <w:vAlign w:val="center"/>
          </w:tcPr>
          <w:p>
            <w:pPr>
              <w:spacing w:line="400" w:lineRule="exact"/>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报价为n个系统的等级保护测评费用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1408"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项目实施方案10%</w:t>
            </w:r>
          </w:p>
        </w:tc>
        <w:tc>
          <w:tcPr>
            <w:tcW w:w="824"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10分</w:t>
            </w:r>
          </w:p>
        </w:tc>
        <w:tc>
          <w:tcPr>
            <w:tcW w:w="5407"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1、项目实施方案完备性进行评分：</w:t>
            </w:r>
          </w:p>
          <w:p>
            <w:pPr>
              <w:spacing w:line="400" w:lineRule="exact"/>
              <w:rPr>
                <w:rFonts w:hint="eastAsia" w:ascii="宋体" w:hAnsi="宋体" w:eastAsia="宋体" w:cs="宋体"/>
                <w:sz w:val="24"/>
                <w:szCs w:val="24"/>
              </w:rPr>
            </w:pPr>
            <w:r>
              <w:rPr>
                <w:rFonts w:hint="eastAsia" w:ascii="宋体" w:hAnsi="宋体" w:eastAsia="宋体" w:cs="宋体"/>
                <w:sz w:val="24"/>
                <w:szCs w:val="24"/>
              </w:rPr>
              <w:t>投标人项目实施方案组成包括项目实施标准、测评准备、方案编制、现场测评、报告编制、项目人员安排、项目实施周期等内容得5分，不完整不得分。</w:t>
            </w:r>
          </w:p>
          <w:p>
            <w:pPr>
              <w:spacing w:line="400" w:lineRule="exact"/>
              <w:rPr>
                <w:rFonts w:hint="eastAsia" w:ascii="宋体" w:hAnsi="宋体" w:eastAsia="宋体" w:cs="宋体"/>
                <w:sz w:val="24"/>
                <w:szCs w:val="24"/>
              </w:rPr>
            </w:pPr>
            <w:r>
              <w:rPr>
                <w:rFonts w:hint="eastAsia" w:ascii="宋体" w:hAnsi="宋体" w:eastAsia="宋体" w:cs="宋体"/>
                <w:sz w:val="24"/>
                <w:szCs w:val="24"/>
              </w:rPr>
              <w:t>2、项目实施方案理解程度进行评分：</w:t>
            </w:r>
          </w:p>
          <w:p>
            <w:pPr>
              <w:spacing w:line="400" w:lineRule="exact"/>
              <w:rPr>
                <w:rFonts w:hint="eastAsia" w:ascii="宋体" w:hAnsi="宋体" w:eastAsia="宋体" w:cs="宋体"/>
                <w:sz w:val="24"/>
                <w:szCs w:val="24"/>
              </w:rPr>
            </w:pPr>
            <w:r>
              <w:rPr>
                <w:rFonts w:hint="eastAsia" w:ascii="宋体" w:hAnsi="宋体" w:eastAsia="宋体" w:cs="宋体"/>
                <w:sz w:val="24"/>
                <w:szCs w:val="24"/>
              </w:rPr>
              <w:t>能准确理解项目的意义和背景，对项目的需求、目标、意义、以及本项目开展思路和框架有全面、准确的理解，能够明确项目的输出成果，得2分；对项目的需求及输出成果理解不够明确，不得分。</w:t>
            </w:r>
          </w:p>
          <w:p>
            <w:pPr>
              <w:spacing w:line="400" w:lineRule="exact"/>
              <w:rPr>
                <w:rFonts w:hint="eastAsia" w:ascii="宋体" w:hAnsi="宋体" w:eastAsia="宋体" w:cs="宋体"/>
                <w:sz w:val="24"/>
                <w:szCs w:val="24"/>
              </w:rPr>
            </w:pPr>
            <w:r>
              <w:rPr>
                <w:rFonts w:hint="eastAsia" w:ascii="宋体" w:hAnsi="宋体" w:eastAsia="宋体" w:cs="宋体"/>
                <w:sz w:val="24"/>
                <w:szCs w:val="24"/>
              </w:rPr>
              <w:t>3、项目实施方案合理性与可执行性进行评分：</w:t>
            </w:r>
          </w:p>
          <w:p>
            <w:pPr>
              <w:spacing w:line="400" w:lineRule="exact"/>
              <w:jc w:val="left"/>
              <w:rPr>
                <w:rFonts w:hint="eastAsia" w:ascii="宋体" w:hAnsi="宋体" w:eastAsia="宋体" w:cs="宋体"/>
                <w:color w:val="000000" w:themeColor="text1"/>
                <w:sz w:val="24"/>
                <w:szCs w:val="24"/>
              </w:rPr>
            </w:pPr>
            <w:r>
              <w:rPr>
                <w:rFonts w:hint="eastAsia" w:ascii="宋体" w:hAnsi="宋体" w:eastAsia="宋体" w:cs="宋体"/>
                <w:sz w:val="24"/>
                <w:szCs w:val="24"/>
              </w:rPr>
              <w:t>方案系统整体性很强，设计方案统一明晰，项目计划明晰，时间把控非常合理，服务内容的安排十分明确、合理，制定了详细、规范的项目计划，得3分；方案缺乏系统整体性，设计方案不够统一，项目计划不明晰，时间把控不够合理，服务内容的得1分；安排不够明确、合理，没有详细项目计划，不得分。</w:t>
            </w:r>
          </w:p>
        </w:tc>
        <w:tc>
          <w:tcPr>
            <w:tcW w:w="1707" w:type="dxa"/>
            <w:vAlign w:val="center"/>
          </w:tcPr>
          <w:p>
            <w:pPr>
              <w:spacing w:line="400" w:lineRule="exact"/>
              <w:jc w:val="left"/>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408"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投标人综合实力18%</w:t>
            </w:r>
          </w:p>
        </w:tc>
        <w:tc>
          <w:tcPr>
            <w:tcW w:w="824"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18分</w:t>
            </w:r>
          </w:p>
        </w:tc>
        <w:tc>
          <w:tcPr>
            <w:tcW w:w="5407" w:type="dxa"/>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1、供应商具有中国合格评定国家认可委员会颁发的CNAS证书得3分；</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2、供应商具有中国网络安全审查技术与认证中心颁发的信息安全风险评估服务资质证书得3分；</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供应商具有ISO9001质量体系认证证书、ISO14001环境管理体系认证证书、ISO45001职业健康安全管理体系认证证书，认证范围包括“网络安全等级保护测评”得3分；</w:t>
            </w:r>
          </w:p>
          <w:p>
            <w:pPr>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4、供应商具有ISO27001信息安全管理体系认证证书，认证范围包括“网络安全等级保护测评”得3分。</w:t>
            </w:r>
          </w:p>
          <w:p>
            <w:pPr>
              <w:spacing w:line="400" w:lineRule="exact"/>
              <w:jc w:val="left"/>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供应商具有ISO20000-1服务管理体系认证证书，认证范围包括“信息系统测试服务”得3分。</w:t>
            </w:r>
          </w:p>
          <w:p>
            <w:pPr>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6、供应商获得2019年度全国网络安全等级保护测评机构先进单位得3分。</w:t>
            </w:r>
          </w:p>
        </w:tc>
        <w:tc>
          <w:tcPr>
            <w:tcW w:w="1707" w:type="dxa"/>
            <w:vAlign w:val="center"/>
          </w:tcPr>
          <w:p>
            <w:pPr>
              <w:spacing w:line="400" w:lineRule="exact"/>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1408"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实施人员能力45%</w:t>
            </w:r>
          </w:p>
        </w:tc>
        <w:tc>
          <w:tcPr>
            <w:tcW w:w="824"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45分</w:t>
            </w:r>
          </w:p>
        </w:tc>
        <w:tc>
          <w:tcPr>
            <w:tcW w:w="5407" w:type="dxa"/>
            <w:vAlign w:val="center"/>
          </w:tcPr>
          <w:p>
            <w:pPr>
              <w:spacing w:line="400" w:lineRule="exact"/>
              <w:jc w:val="left"/>
              <w:rPr>
                <w:rFonts w:hint="eastAsia" w:ascii="宋体" w:hAnsi="宋体" w:eastAsia="宋体" w:cs="宋体"/>
                <w:sz w:val="24"/>
                <w:szCs w:val="24"/>
              </w:rPr>
            </w:pPr>
            <w:r>
              <w:rPr>
                <w:rFonts w:hint="eastAsia" w:ascii="宋体" w:hAnsi="宋体" w:eastAsia="宋体" w:cs="宋体"/>
                <w:color w:val="000000" w:themeColor="text1"/>
                <w:sz w:val="24"/>
                <w:szCs w:val="24"/>
              </w:rPr>
              <w:t>1、拟派本项目的项目负责人同时具有信息安全等级测评师（高级）证书、信息系统项目管理师证书（高级）、咨询师证书，</w:t>
            </w:r>
            <w:r>
              <w:rPr>
                <w:rFonts w:hint="eastAsia" w:ascii="宋体" w:hAnsi="宋体" w:eastAsia="宋体" w:cs="宋体"/>
                <w:sz w:val="24"/>
                <w:szCs w:val="24"/>
              </w:rPr>
              <w:t>得9分，每少提供一个证书扣3分，直至扣完为止。</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2、拟派本项目的项目经理同时具有信息安全等级测评师（中级）证书、CISP证书、CISAW证书、ISO27001证书、COBIT证书、CIIP-A证书，得18分，每少提供一个证书扣3分，直至扣完为止。</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3、拟派本项目的测评人员同时具有信息安全等级测评师（中级）证书、CISAW证书、ITIL证书得9分，每少提供一个证书扣3分，直至扣完为止。</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4、拟派本项目的其他测评人员具有CISP-PTE证书、ISO27001证书、ITIL证书，每具有一个证书得3分（每个证书不能重复得分），最多9分。</w:t>
            </w:r>
          </w:p>
        </w:tc>
        <w:tc>
          <w:tcPr>
            <w:tcW w:w="1707" w:type="dxa"/>
            <w:vAlign w:val="center"/>
          </w:tcPr>
          <w:p>
            <w:pPr>
              <w:spacing w:line="400" w:lineRule="exact"/>
              <w:jc w:val="left"/>
              <w:rPr>
                <w:rFonts w:hint="eastAsia" w:ascii="宋体" w:hAnsi="宋体" w:eastAsia="宋体" w:cs="宋体"/>
                <w:color w:val="000000" w:themeColor="text1"/>
                <w:sz w:val="24"/>
                <w:szCs w:val="24"/>
              </w:rPr>
            </w:pPr>
            <w:r>
              <w:rPr>
                <w:rFonts w:hint="eastAsia" w:ascii="宋体" w:hAnsi="宋体" w:eastAsia="宋体" w:cs="宋体"/>
                <w:sz w:val="24"/>
                <w:szCs w:val="24"/>
              </w:rPr>
              <w:t>提供相关人员有效的证书复印件并加盖投标人公章。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1408"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业绩5%</w:t>
            </w:r>
          </w:p>
        </w:tc>
        <w:tc>
          <w:tcPr>
            <w:tcW w:w="824"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5分</w:t>
            </w:r>
          </w:p>
        </w:tc>
        <w:tc>
          <w:tcPr>
            <w:tcW w:w="5407" w:type="dxa"/>
            <w:vAlign w:val="center"/>
          </w:tcPr>
          <w:p>
            <w:pPr>
              <w:pStyle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具有测评服务的能力，提供一个项目案例得1分，最多得5分。</w:t>
            </w:r>
          </w:p>
        </w:tc>
        <w:tc>
          <w:tcPr>
            <w:tcW w:w="1707" w:type="dxa"/>
            <w:vAlign w:val="center"/>
          </w:tcPr>
          <w:p>
            <w:pPr>
              <w:spacing w:line="400" w:lineRule="exact"/>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提供相关证明材料加盖投标人公章。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p>
        </w:tc>
        <w:tc>
          <w:tcPr>
            <w:tcW w:w="1408"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响应文件规范性2%</w:t>
            </w:r>
          </w:p>
        </w:tc>
        <w:tc>
          <w:tcPr>
            <w:tcW w:w="824" w:type="dxa"/>
            <w:vAlign w:val="center"/>
          </w:tcPr>
          <w:p>
            <w:pPr>
              <w:spacing w:line="40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2分</w:t>
            </w:r>
          </w:p>
        </w:tc>
        <w:tc>
          <w:tcPr>
            <w:tcW w:w="5407" w:type="dxa"/>
            <w:vAlign w:val="center"/>
          </w:tcPr>
          <w:p>
            <w:pPr>
              <w:spacing w:line="400" w:lineRule="exact"/>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响应文件制作规范，没有细微偏差情形的得2分；有一项细微偏差扣0.5分，直至该项分值扣完为止。</w:t>
            </w:r>
          </w:p>
        </w:tc>
        <w:tc>
          <w:tcPr>
            <w:tcW w:w="1707" w:type="dxa"/>
            <w:vAlign w:val="center"/>
          </w:tcPr>
          <w:p>
            <w:pPr>
              <w:spacing w:line="400" w:lineRule="exact"/>
              <w:jc w:val="left"/>
              <w:rPr>
                <w:rFonts w:hint="eastAsia" w:ascii="宋体" w:hAnsi="宋体" w:eastAsia="宋体" w:cs="宋体"/>
                <w:color w:val="000000" w:themeColor="text1"/>
                <w:sz w:val="24"/>
                <w:szCs w:val="24"/>
              </w:rPr>
            </w:pPr>
          </w:p>
        </w:tc>
      </w:tr>
    </w:tbl>
    <w:p/>
    <w:p>
      <w:pPr>
        <w:pStyle w:val="5"/>
        <w:bidi w:val="0"/>
      </w:pPr>
      <w:r>
        <w:rPr>
          <w:rFonts w:hint="eastAsia"/>
        </w:rPr>
        <w:t>六、推荐中选候选人</w:t>
      </w:r>
    </w:p>
    <w:p>
      <w:pPr>
        <w:adjustRightInd w:val="0"/>
        <w:snapToGrid w:val="0"/>
        <w:spacing w:line="360" w:lineRule="auto"/>
        <w:ind w:right="-1"/>
        <w:rPr>
          <w:rFonts w:eastAsia="宋体" w:cs="仿宋"/>
          <w:sz w:val="24"/>
        </w:rPr>
      </w:pPr>
      <w:r>
        <w:rPr>
          <w:rFonts w:hint="eastAsia" w:eastAsia="宋体" w:cs="仿宋"/>
          <w:sz w:val="24"/>
        </w:rPr>
        <w:t xml:space="preserve">    1、评审委员会根据对各比选申请人量化评分的最终得分由高到低依次推荐比选申请人为中选候选人，并标明排名顺序。</w:t>
      </w:r>
    </w:p>
    <w:p>
      <w:pPr>
        <w:pStyle w:val="5"/>
        <w:bidi w:val="0"/>
      </w:pPr>
      <w:r>
        <w:rPr>
          <w:rFonts w:hint="eastAsia"/>
        </w:rPr>
        <w:t>七、编制评审报告</w:t>
      </w:r>
    </w:p>
    <w:p>
      <w:pPr>
        <w:pStyle w:val="14"/>
        <w:spacing w:line="360" w:lineRule="auto"/>
        <w:ind w:right="-1" w:firstLine="470" w:firstLineChars="196"/>
        <w:rPr>
          <w:rFonts w:hAnsi="宋体" w:cs="仿宋"/>
          <w:sz w:val="24"/>
          <w:szCs w:val="24"/>
        </w:rPr>
      </w:pPr>
      <w:r>
        <w:rPr>
          <w:rFonts w:hint="eastAsia" w:hAnsi="宋体" w:cs="仿宋"/>
          <w:sz w:val="24"/>
          <w:szCs w:val="24"/>
        </w:rPr>
        <w:t>1、编制评审报告，评审报告由评审委员会成员签字。</w:t>
      </w:r>
    </w:p>
    <w:p>
      <w:pPr>
        <w:spacing w:line="360" w:lineRule="auto"/>
        <w:ind w:right="-1" w:firstLine="480" w:firstLineChars="200"/>
        <w:rPr>
          <w:rFonts w:eastAsia="宋体" w:cs="仿宋"/>
          <w:sz w:val="24"/>
        </w:rPr>
      </w:pPr>
      <w:r>
        <w:rPr>
          <w:rFonts w:hint="eastAsia" w:eastAsia="宋体" w:cs="仿宋"/>
          <w:sz w:val="24"/>
        </w:rPr>
        <w:t>2、评审结束后，比选人按照评审报告评审结果确定中选单位。</w:t>
      </w:r>
    </w:p>
    <w:p>
      <w:pPr>
        <w:pStyle w:val="4"/>
        <w:bidi w:val="0"/>
      </w:pPr>
      <w:bookmarkStart w:id="51" w:name="_Toc26374"/>
      <w:r>
        <w:rPr>
          <w:rFonts w:hint="eastAsia"/>
        </w:rPr>
        <w:t>第四章  比选申请文件格式</w:t>
      </w:r>
      <w:bookmarkEnd w:id="47"/>
      <w:bookmarkEnd w:id="48"/>
      <w:bookmarkEnd w:id="49"/>
      <w:bookmarkEnd w:id="50"/>
      <w:bookmarkEnd w:id="51"/>
    </w:p>
    <w:p>
      <w:pPr>
        <w:spacing w:line="360" w:lineRule="auto"/>
        <w:ind w:right="-1" w:firstLine="480" w:firstLineChars="200"/>
        <w:rPr>
          <w:rFonts w:eastAsia="宋体" w:cs="仿宋"/>
          <w:sz w:val="24"/>
        </w:rPr>
      </w:pPr>
      <w:r>
        <w:rPr>
          <w:rFonts w:hint="eastAsia" w:eastAsia="宋体" w:cs="仿宋"/>
          <w:sz w:val="24"/>
        </w:rPr>
        <w:t>说明：</w:t>
      </w:r>
    </w:p>
    <w:p>
      <w:pPr>
        <w:spacing w:line="360" w:lineRule="auto"/>
        <w:ind w:right="-1" w:firstLine="480"/>
        <w:rPr>
          <w:rFonts w:eastAsia="宋体" w:cs="仿宋"/>
          <w:sz w:val="24"/>
        </w:rPr>
      </w:pPr>
      <w:r>
        <w:rPr>
          <w:rFonts w:hint="eastAsia" w:eastAsia="宋体" w:cs="仿宋"/>
          <w:sz w:val="24"/>
        </w:rPr>
        <w:t>(1)比选申请人应按照本章提供的比选申请文件格式要求，提交比选申请文件；本章未提供格式的，由比选申请人自主编制。</w:t>
      </w:r>
    </w:p>
    <w:p>
      <w:pPr>
        <w:spacing w:line="360" w:lineRule="auto"/>
        <w:ind w:right="-1" w:firstLine="480"/>
        <w:rPr>
          <w:rFonts w:eastAsia="宋体" w:cs="仿宋"/>
          <w:sz w:val="24"/>
        </w:rPr>
      </w:pPr>
      <w:r>
        <w:rPr>
          <w:rFonts w:hint="eastAsia" w:eastAsia="宋体" w:cs="仿宋"/>
          <w:sz w:val="24"/>
        </w:rPr>
        <w:t>(2)本章所附格式大小只是范例，可另附页。</w:t>
      </w:r>
    </w:p>
    <w:p>
      <w:pPr>
        <w:spacing w:line="360" w:lineRule="auto"/>
        <w:ind w:right="-1" w:firstLine="480"/>
        <w:rPr>
          <w:rFonts w:eastAsia="宋体" w:cs="仿宋"/>
          <w:sz w:val="24"/>
        </w:rPr>
      </w:pPr>
      <w:r>
        <w:rPr>
          <w:rFonts w:hint="eastAsia" w:eastAsia="宋体" w:cs="仿宋"/>
          <w:sz w:val="24"/>
        </w:rPr>
        <w:t>(3)比选申请文件密封后按规定的时间和地址提交。</w:t>
      </w:r>
    </w:p>
    <w:p>
      <w:pPr>
        <w:rPr>
          <w:rFonts w:hint="eastAsia"/>
        </w:rPr>
      </w:pPr>
      <w:bookmarkStart w:id="52" w:name="_Toc170621350"/>
      <w:bookmarkStart w:id="53" w:name="_Toc170621218"/>
      <w:bookmarkStart w:id="54" w:name="_Toc319145226"/>
      <w:bookmarkStart w:id="55" w:name="_Toc157235916"/>
      <w:bookmarkStart w:id="56" w:name="_Toc494111510"/>
      <w:bookmarkStart w:id="57" w:name="_Toc406432019"/>
    </w:p>
    <w:p>
      <w:pPr>
        <w:rPr>
          <w:rFonts w:hint="eastAsia"/>
        </w:rPr>
      </w:pPr>
    </w:p>
    <w:p>
      <w:pPr>
        <w:rPr>
          <w:rFonts w:hint="eastAsia"/>
        </w:rPr>
      </w:pPr>
    </w:p>
    <w:p>
      <w:r>
        <w:rPr>
          <w:rFonts w:hint="eastAsia" w:eastAsia="宋体" w:cs="仿宋"/>
          <w:sz w:val="24"/>
        </w:rPr>
        <w:t>比选申请文件封面</w:t>
      </w:r>
      <w:bookmarkEnd w:id="52"/>
      <w:bookmarkEnd w:id="53"/>
      <w:bookmarkEnd w:id="54"/>
      <w:bookmarkEnd w:id="55"/>
    </w:p>
    <w:p>
      <w:pPr>
        <w:spacing w:line="360" w:lineRule="auto"/>
        <w:ind w:right="-1" w:firstLine="570"/>
        <w:rPr>
          <w:rFonts w:eastAsia="宋体" w:cs="仿宋"/>
          <w:szCs w:val="28"/>
        </w:rPr>
      </w:pPr>
      <w:r>
        <w:rPr>
          <w:rFonts w:hint="eastAsia" w:eastAsia="宋体" w:cs="仿宋"/>
          <w:szCs w:val="28"/>
        </w:rPr>
        <w:t xml:space="preserve">                                              正本（副本）</w:t>
      </w:r>
    </w:p>
    <w:p>
      <w:pPr>
        <w:spacing w:line="360" w:lineRule="auto"/>
        <w:ind w:right="-1" w:firstLine="570"/>
        <w:rPr>
          <w:rFonts w:eastAsia="宋体" w:cs="仿宋"/>
          <w:szCs w:val="28"/>
        </w:rPr>
      </w:pPr>
      <w:r>
        <w:rPr>
          <w:rFonts w:hint="eastAsia" w:eastAsia="宋体" w:cs="仿宋"/>
          <w:szCs w:val="28"/>
        </w:rPr>
        <w:t xml:space="preserve">                                              </w:t>
      </w:r>
    </w:p>
    <w:p>
      <w:pPr>
        <w:spacing w:line="360" w:lineRule="auto"/>
        <w:ind w:right="-1"/>
        <w:jc w:val="center"/>
        <w:rPr>
          <w:rFonts w:eastAsia="宋体" w:cs="仿宋"/>
          <w:b/>
          <w:bCs/>
          <w:sz w:val="72"/>
          <w:szCs w:val="72"/>
        </w:rPr>
      </w:pPr>
      <w:r>
        <w:rPr>
          <w:rFonts w:hint="eastAsia" w:eastAsia="宋体" w:cs="仿宋"/>
          <w:b/>
          <w:bCs/>
          <w:sz w:val="72"/>
          <w:szCs w:val="72"/>
        </w:rPr>
        <w:t>比选申请文件</w:t>
      </w:r>
    </w:p>
    <w:p>
      <w:pPr>
        <w:spacing w:line="360" w:lineRule="auto"/>
        <w:ind w:right="-1"/>
        <w:rPr>
          <w:rFonts w:eastAsia="宋体" w:cs="仿宋"/>
          <w:b/>
          <w:bCs/>
          <w:sz w:val="40"/>
        </w:rPr>
      </w:pPr>
    </w:p>
    <w:p>
      <w:pPr>
        <w:spacing w:line="360" w:lineRule="auto"/>
        <w:ind w:right="-1" w:firstLine="960" w:firstLineChars="300"/>
        <w:rPr>
          <w:rFonts w:eastAsia="宋体" w:cs="仿宋"/>
          <w:bCs/>
          <w:sz w:val="32"/>
          <w:szCs w:val="36"/>
        </w:rPr>
      </w:pPr>
      <w:r>
        <w:rPr>
          <w:rFonts w:hint="eastAsia" w:eastAsia="宋体" w:cs="仿宋"/>
          <w:bCs/>
          <w:sz w:val="32"/>
          <w:szCs w:val="36"/>
        </w:rPr>
        <w:t>项目名称：</w:t>
      </w:r>
    </w:p>
    <w:p>
      <w:pPr>
        <w:spacing w:line="360" w:lineRule="auto"/>
        <w:ind w:right="-1" w:firstLine="960" w:firstLineChars="300"/>
        <w:rPr>
          <w:rFonts w:eastAsia="宋体" w:cs="仿宋"/>
          <w:bCs/>
          <w:sz w:val="32"/>
          <w:szCs w:val="36"/>
        </w:rPr>
      </w:pPr>
      <w:r>
        <w:rPr>
          <w:rFonts w:hint="eastAsia" w:eastAsia="宋体" w:cs="仿宋"/>
          <w:bCs/>
          <w:sz w:val="32"/>
          <w:szCs w:val="36"/>
        </w:rPr>
        <w:t>比选时间：</w:t>
      </w:r>
    </w:p>
    <w:p>
      <w:pPr>
        <w:spacing w:line="360" w:lineRule="auto"/>
        <w:ind w:right="-1" w:firstLine="960" w:firstLineChars="300"/>
        <w:rPr>
          <w:rFonts w:eastAsia="宋体" w:cs="仿宋"/>
          <w:bCs/>
          <w:sz w:val="32"/>
          <w:szCs w:val="36"/>
          <w:u w:val="single"/>
        </w:rPr>
      </w:pPr>
      <w:r>
        <w:rPr>
          <w:rFonts w:hint="eastAsia" w:eastAsia="宋体" w:cs="仿宋"/>
          <w:bCs/>
          <w:sz w:val="32"/>
          <w:szCs w:val="36"/>
        </w:rPr>
        <w:t>比选申请人：（全称并盖章）</w:t>
      </w:r>
    </w:p>
    <w:p>
      <w:pPr>
        <w:spacing w:line="360" w:lineRule="auto"/>
        <w:ind w:right="-1"/>
        <w:rPr>
          <w:rFonts w:eastAsia="宋体" w:cs="仿宋"/>
          <w:bCs/>
          <w:sz w:val="32"/>
          <w:szCs w:val="36"/>
          <w:u w:val="single"/>
        </w:rPr>
      </w:pPr>
    </w:p>
    <w:p>
      <w:pPr>
        <w:spacing w:line="360" w:lineRule="auto"/>
        <w:ind w:right="-1"/>
        <w:jc w:val="center"/>
        <w:rPr>
          <w:rFonts w:eastAsia="宋体" w:cs="仿宋"/>
          <w:bCs/>
          <w:sz w:val="32"/>
          <w:szCs w:val="32"/>
        </w:rPr>
      </w:pPr>
      <w:r>
        <w:rPr>
          <w:rFonts w:hint="eastAsia" w:eastAsia="宋体" w:cs="仿宋"/>
          <w:bCs/>
          <w:sz w:val="32"/>
          <w:szCs w:val="32"/>
          <w:u w:val="single"/>
        </w:rPr>
        <w:t xml:space="preserve">2020 </w:t>
      </w:r>
      <w:r>
        <w:rPr>
          <w:rFonts w:hint="eastAsia" w:eastAsia="宋体" w:cs="仿宋"/>
          <w:bCs/>
          <w:sz w:val="32"/>
          <w:szCs w:val="32"/>
        </w:rPr>
        <w:t>年</w:t>
      </w:r>
      <w:r>
        <w:rPr>
          <w:rFonts w:hint="eastAsia" w:eastAsia="宋体" w:cs="仿宋"/>
          <w:bCs/>
          <w:sz w:val="32"/>
          <w:szCs w:val="32"/>
          <w:lang w:val="en-US" w:eastAsia="zh-CN"/>
        </w:rPr>
        <w:t xml:space="preserve"> </w:t>
      </w:r>
      <w:r>
        <w:rPr>
          <w:rFonts w:hint="eastAsia" w:eastAsia="宋体" w:cs="仿宋"/>
          <w:bCs/>
          <w:sz w:val="32"/>
          <w:szCs w:val="32"/>
        </w:rPr>
        <w:t>月</w:t>
      </w:r>
      <w:r>
        <w:rPr>
          <w:rFonts w:hint="eastAsia" w:eastAsia="宋体" w:cs="仿宋"/>
          <w:bCs/>
          <w:sz w:val="32"/>
          <w:szCs w:val="32"/>
          <w:lang w:val="en-US" w:eastAsia="zh-CN"/>
        </w:rPr>
        <w:t xml:space="preserve"> </w:t>
      </w:r>
      <w:r>
        <w:rPr>
          <w:rFonts w:hint="eastAsia" w:eastAsia="宋体" w:cs="仿宋"/>
          <w:bCs/>
          <w:sz w:val="32"/>
          <w:szCs w:val="32"/>
        </w:rPr>
        <w:t>日</w:t>
      </w:r>
    </w:p>
    <w:p>
      <w:pPr>
        <w:spacing w:line="360" w:lineRule="auto"/>
        <w:ind w:right="-1"/>
        <w:jc w:val="right"/>
        <w:rPr>
          <w:rFonts w:eastAsia="宋体" w:cs="仿宋"/>
          <w:bCs/>
          <w:sz w:val="32"/>
          <w:szCs w:val="32"/>
          <w:u w:val="single"/>
        </w:rPr>
        <w:sectPr>
          <w:headerReference r:id="rId3" w:type="default"/>
          <w:footerReference r:id="rId4" w:type="default"/>
          <w:type w:val="continuous"/>
          <w:pgSz w:w="11906" w:h="16838"/>
          <w:pgMar w:top="1418" w:right="1134" w:bottom="1134" w:left="1418" w:header="851" w:footer="680" w:gutter="0"/>
          <w:pgNumType w:start="0"/>
          <w:cols w:space="720" w:num="1"/>
          <w:titlePg/>
          <w:docGrid w:type="lines" w:linePitch="381" w:charSpace="0"/>
        </w:sectPr>
      </w:pPr>
    </w:p>
    <w:p>
      <w:pPr>
        <w:spacing w:line="360" w:lineRule="auto"/>
        <w:ind w:right="-1"/>
        <w:rPr>
          <w:rFonts w:eastAsia="宋体" w:cs="仿宋"/>
          <w:sz w:val="21"/>
          <w:szCs w:val="21"/>
        </w:rPr>
      </w:pPr>
    </w:p>
    <w:p>
      <w:pPr>
        <w:rPr>
          <w:rFonts w:eastAsia="宋体"/>
        </w:rPr>
      </w:pPr>
    </w:p>
    <w:p/>
    <w:p/>
    <w:p/>
    <w:p/>
    <w:p/>
    <w:p/>
    <w:p/>
    <w:p>
      <w:pPr>
        <w:rPr>
          <w:rFonts w:hint="eastAsia"/>
        </w:rPr>
      </w:pPr>
    </w:p>
    <w:p>
      <w:pPr>
        <w:rPr>
          <w:rFonts w:hint="eastAsia" w:ascii="宋体" w:hAnsi="宋体" w:eastAsia="宋体" w:cs="宋体"/>
          <w:b/>
          <w:bCs/>
        </w:rPr>
      </w:pPr>
      <w:r>
        <w:rPr>
          <w:rFonts w:hint="eastAsia" w:ascii="宋体" w:hAnsi="宋体" w:eastAsia="宋体" w:cs="宋体"/>
          <w:b/>
          <w:bCs/>
        </w:rPr>
        <w:t>一、资格响应部分</w:t>
      </w:r>
    </w:p>
    <w:p>
      <w:pPr>
        <w:rPr>
          <w:rFonts w:hint="eastAsia" w:ascii="宋体" w:hAnsi="宋体" w:eastAsia="宋体" w:cs="宋体"/>
          <w:b/>
          <w:bCs/>
        </w:rPr>
      </w:pPr>
      <w:r>
        <w:rPr>
          <w:rFonts w:hint="eastAsia" w:ascii="宋体" w:hAnsi="宋体" w:eastAsia="宋体" w:cs="宋体"/>
          <w:b/>
          <w:bCs/>
        </w:rPr>
        <w:t>表1-1</w:t>
      </w:r>
    </w:p>
    <w:p>
      <w:pPr>
        <w:jc w:val="center"/>
      </w:pPr>
      <w:bookmarkStart w:id="58" w:name="_Toc494111514"/>
      <w:r>
        <w:rPr>
          <w:rFonts w:hint="eastAsia"/>
        </w:rPr>
        <w:t>供应商</w:t>
      </w:r>
      <w:bookmarkEnd w:id="58"/>
      <w:r>
        <w:rPr>
          <w:rFonts w:hint="eastAsia"/>
        </w:rPr>
        <w:t>基本情况</w:t>
      </w:r>
    </w:p>
    <w:tbl>
      <w:tblPr>
        <w:tblStyle w:val="30"/>
        <w:tblW w:w="9108" w:type="dxa"/>
        <w:jc w:val="center"/>
        <w:tblLayout w:type="fixed"/>
        <w:tblCellMar>
          <w:top w:w="0" w:type="dxa"/>
          <w:left w:w="108" w:type="dxa"/>
          <w:bottom w:w="0" w:type="dxa"/>
          <w:right w:w="108" w:type="dxa"/>
        </w:tblCellMar>
      </w:tblPr>
      <w:tblGrid>
        <w:gridCol w:w="1718"/>
        <w:gridCol w:w="966"/>
        <w:gridCol w:w="664"/>
        <w:gridCol w:w="1440"/>
        <w:gridCol w:w="1697"/>
        <w:gridCol w:w="851"/>
        <w:gridCol w:w="1772"/>
      </w:tblGrid>
      <w:tr>
        <w:tblPrEx>
          <w:tblCellMar>
            <w:top w:w="0" w:type="dxa"/>
            <w:left w:w="108" w:type="dxa"/>
            <w:bottom w:w="0" w:type="dxa"/>
            <w:right w:w="108" w:type="dxa"/>
          </w:tblCellMar>
        </w:tblPrEx>
        <w:trPr>
          <w:trHeight w:val="674" w:hRule="atLeast"/>
          <w:jc w:val="center"/>
        </w:trPr>
        <w:tc>
          <w:tcPr>
            <w:tcW w:w="171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eastAsia="宋体" w:cs="仿宋"/>
                <w:sz w:val="24"/>
              </w:rPr>
            </w:pPr>
            <w:r>
              <w:rPr>
                <w:rFonts w:hint="eastAsia" w:eastAsia="宋体" w:cs="仿宋"/>
                <w:spacing w:val="2"/>
                <w:sz w:val="24"/>
              </w:rPr>
              <w:t>比选申请人</w:t>
            </w:r>
          </w:p>
        </w:tc>
        <w:tc>
          <w:tcPr>
            <w:tcW w:w="7390" w:type="dxa"/>
            <w:gridSpan w:val="6"/>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z w:val="24"/>
              </w:rPr>
              <w:t xml:space="preserve">                              （盖章）</w:t>
            </w:r>
          </w:p>
        </w:tc>
      </w:tr>
      <w:tr>
        <w:tblPrEx>
          <w:tblCellMar>
            <w:top w:w="0" w:type="dxa"/>
            <w:left w:w="108" w:type="dxa"/>
            <w:bottom w:w="0" w:type="dxa"/>
            <w:right w:w="108" w:type="dxa"/>
          </w:tblCellMar>
        </w:tblPrEx>
        <w:trPr>
          <w:trHeight w:val="555" w:hRule="atLeast"/>
          <w:jc w:val="center"/>
        </w:trPr>
        <w:tc>
          <w:tcPr>
            <w:tcW w:w="171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eastAsia="宋体" w:cs="仿宋"/>
                <w:spacing w:val="2"/>
                <w:sz w:val="24"/>
              </w:rPr>
            </w:pPr>
            <w:r>
              <w:rPr>
                <w:rFonts w:hint="eastAsia" w:eastAsia="宋体" w:cs="仿宋"/>
                <w:spacing w:val="2"/>
                <w:sz w:val="24"/>
              </w:rPr>
              <w:t>注册地址</w:t>
            </w:r>
          </w:p>
        </w:tc>
        <w:tc>
          <w:tcPr>
            <w:tcW w:w="7390" w:type="dxa"/>
            <w:gridSpan w:val="6"/>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r>
      <w:tr>
        <w:tblPrEx>
          <w:tblCellMar>
            <w:top w:w="0" w:type="dxa"/>
            <w:left w:w="108" w:type="dxa"/>
            <w:bottom w:w="0" w:type="dxa"/>
            <w:right w:w="108" w:type="dxa"/>
          </w:tblCellMar>
        </w:tblPrEx>
        <w:trPr>
          <w:trHeight w:val="833" w:hRule="atLeast"/>
          <w:jc w:val="center"/>
        </w:trPr>
        <w:tc>
          <w:tcPr>
            <w:tcW w:w="1718" w:type="dxa"/>
            <w:tcBorders>
              <w:top w:val="single" w:color="auto" w:sz="6" w:space="0"/>
              <w:left w:val="single" w:color="auto" w:sz="6" w:space="0"/>
              <w:bottom w:val="single" w:color="auto" w:sz="6" w:space="0"/>
              <w:right w:val="single" w:color="auto" w:sz="6" w:space="0"/>
            </w:tcBorders>
            <w:noWrap/>
            <w:vAlign w:val="center"/>
          </w:tcPr>
          <w:p>
            <w:pPr>
              <w:jc w:val="center"/>
              <w:rPr>
                <w:rFonts w:eastAsia="宋体" w:cs="仿宋"/>
                <w:sz w:val="24"/>
              </w:rPr>
            </w:pPr>
            <w:r>
              <w:rPr>
                <w:rFonts w:hint="eastAsia" w:eastAsia="宋体" w:cs="仿宋"/>
                <w:spacing w:val="2"/>
                <w:sz w:val="24"/>
              </w:rPr>
              <w:t>法定代表人</w:t>
            </w:r>
          </w:p>
          <w:p>
            <w:pPr>
              <w:ind w:left="-90"/>
              <w:jc w:val="center"/>
              <w:rPr>
                <w:rFonts w:eastAsia="宋体" w:cs="仿宋"/>
                <w:sz w:val="24"/>
              </w:rPr>
            </w:pPr>
            <w:r>
              <w:rPr>
                <w:rFonts w:hint="eastAsia" w:eastAsia="宋体" w:cs="仿宋"/>
                <w:spacing w:val="2"/>
                <w:sz w:val="24"/>
              </w:rPr>
              <w:t>姓名</w:t>
            </w:r>
          </w:p>
        </w:tc>
        <w:tc>
          <w:tcPr>
            <w:tcW w:w="4767" w:type="dxa"/>
            <w:gridSpan w:val="4"/>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c>
          <w:tcPr>
            <w:tcW w:w="851"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电话</w:t>
            </w:r>
          </w:p>
        </w:tc>
        <w:tc>
          <w:tcPr>
            <w:tcW w:w="1772"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r>
      <w:tr>
        <w:tblPrEx>
          <w:tblCellMar>
            <w:top w:w="0" w:type="dxa"/>
            <w:left w:w="108" w:type="dxa"/>
            <w:bottom w:w="0" w:type="dxa"/>
            <w:right w:w="108" w:type="dxa"/>
          </w:tblCellMar>
        </w:tblPrEx>
        <w:trPr>
          <w:trHeight w:val="703" w:hRule="atLeast"/>
          <w:jc w:val="center"/>
        </w:trPr>
        <w:tc>
          <w:tcPr>
            <w:tcW w:w="1718" w:type="dxa"/>
            <w:tcBorders>
              <w:top w:val="single" w:color="auto" w:sz="6" w:space="0"/>
              <w:left w:val="single" w:color="auto" w:sz="6" w:space="0"/>
              <w:bottom w:val="single" w:color="auto" w:sz="6" w:space="0"/>
              <w:right w:val="single" w:color="auto" w:sz="6" w:space="0"/>
            </w:tcBorders>
            <w:noWrap/>
            <w:vAlign w:val="center"/>
          </w:tcPr>
          <w:p>
            <w:pPr>
              <w:jc w:val="center"/>
              <w:rPr>
                <w:rFonts w:eastAsia="宋体" w:cs="仿宋"/>
                <w:sz w:val="24"/>
              </w:rPr>
            </w:pPr>
            <w:r>
              <w:rPr>
                <w:rFonts w:hint="eastAsia" w:eastAsia="宋体" w:cs="仿宋"/>
                <w:spacing w:val="2"/>
                <w:sz w:val="24"/>
              </w:rPr>
              <w:t>技术负责人</w:t>
            </w:r>
          </w:p>
          <w:p>
            <w:pPr>
              <w:ind w:left="-90"/>
              <w:jc w:val="center"/>
              <w:rPr>
                <w:rFonts w:eastAsia="宋体" w:cs="仿宋"/>
                <w:sz w:val="24"/>
              </w:rPr>
            </w:pPr>
            <w:r>
              <w:rPr>
                <w:rFonts w:hint="eastAsia" w:eastAsia="宋体" w:cs="仿宋"/>
                <w:spacing w:val="2"/>
                <w:sz w:val="24"/>
              </w:rPr>
              <w:t>姓名</w:t>
            </w:r>
          </w:p>
        </w:tc>
        <w:tc>
          <w:tcPr>
            <w:tcW w:w="1630"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技术职称</w:t>
            </w:r>
          </w:p>
        </w:tc>
        <w:tc>
          <w:tcPr>
            <w:tcW w:w="1697"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c>
          <w:tcPr>
            <w:tcW w:w="851"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电话</w:t>
            </w:r>
          </w:p>
        </w:tc>
        <w:tc>
          <w:tcPr>
            <w:tcW w:w="1772"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r>
      <w:tr>
        <w:tblPrEx>
          <w:tblCellMar>
            <w:top w:w="0" w:type="dxa"/>
            <w:left w:w="108" w:type="dxa"/>
            <w:bottom w:w="0" w:type="dxa"/>
            <w:right w:w="108" w:type="dxa"/>
          </w:tblCellMar>
        </w:tblPrEx>
        <w:trPr>
          <w:trHeight w:val="686" w:hRule="atLeast"/>
          <w:jc w:val="center"/>
        </w:trPr>
        <w:tc>
          <w:tcPr>
            <w:tcW w:w="1718" w:type="dxa"/>
            <w:tcBorders>
              <w:top w:val="single" w:color="auto" w:sz="6" w:space="0"/>
              <w:left w:val="single" w:color="auto" w:sz="6" w:space="0"/>
              <w:bottom w:val="single" w:color="auto" w:sz="6" w:space="0"/>
              <w:right w:val="single" w:color="auto" w:sz="6" w:space="0"/>
            </w:tcBorders>
            <w:noWrap/>
            <w:vAlign w:val="center"/>
          </w:tcPr>
          <w:p>
            <w:pPr>
              <w:jc w:val="center"/>
              <w:rPr>
                <w:rFonts w:eastAsia="宋体" w:cs="仿宋"/>
                <w:spacing w:val="2"/>
                <w:sz w:val="24"/>
              </w:rPr>
            </w:pPr>
            <w:r>
              <w:rPr>
                <w:rFonts w:hint="eastAsia" w:eastAsia="宋体" w:cs="仿宋"/>
                <w:spacing w:val="2"/>
                <w:sz w:val="24"/>
              </w:rPr>
              <w:t>总经理</w:t>
            </w:r>
          </w:p>
        </w:tc>
        <w:tc>
          <w:tcPr>
            <w:tcW w:w="1630"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pacing w:val="2"/>
                <w:sz w:val="24"/>
              </w:rPr>
            </w:pPr>
            <w:r>
              <w:rPr>
                <w:rFonts w:hint="eastAsia" w:eastAsia="宋体" w:cs="仿宋"/>
                <w:spacing w:val="2"/>
                <w:sz w:val="24"/>
              </w:rPr>
              <w:t>技术职称</w:t>
            </w:r>
          </w:p>
        </w:tc>
        <w:tc>
          <w:tcPr>
            <w:tcW w:w="1697"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c>
          <w:tcPr>
            <w:tcW w:w="851"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pacing w:val="2"/>
                <w:sz w:val="24"/>
              </w:rPr>
            </w:pPr>
            <w:r>
              <w:rPr>
                <w:rFonts w:hint="eastAsia" w:eastAsia="宋体" w:cs="仿宋"/>
                <w:spacing w:val="2"/>
                <w:sz w:val="24"/>
              </w:rPr>
              <w:t>电话</w:t>
            </w:r>
          </w:p>
        </w:tc>
        <w:tc>
          <w:tcPr>
            <w:tcW w:w="1772"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r>
      <w:tr>
        <w:tblPrEx>
          <w:tblCellMar>
            <w:top w:w="0" w:type="dxa"/>
            <w:left w:w="108" w:type="dxa"/>
            <w:bottom w:w="0" w:type="dxa"/>
            <w:right w:w="108" w:type="dxa"/>
          </w:tblCellMar>
        </w:tblPrEx>
        <w:trPr>
          <w:trHeight w:val="695" w:hRule="atLeast"/>
          <w:jc w:val="center"/>
        </w:trPr>
        <w:tc>
          <w:tcPr>
            <w:tcW w:w="1718"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企业资质等级</w:t>
            </w:r>
          </w:p>
        </w:tc>
        <w:tc>
          <w:tcPr>
            <w:tcW w:w="3070"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c>
          <w:tcPr>
            <w:tcW w:w="1697"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资格证书编号</w:t>
            </w:r>
          </w:p>
        </w:tc>
        <w:tc>
          <w:tcPr>
            <w:tcW w:w="262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r>
      <w:tr>
        <w:tblPrEx>
          <w:tblCellMar>
            <w:top w:w="0" w:type="dxa"/>
            <w:left w:w="108" w:type="dxa"/>
            <w:bottom w:w="0" w:type="dxa"/>
            <w:right w:w="108" w:type="dxa"/>
          </w:tblCellMar>
        </w:tblPrEx>
        <w:trPr>
          <w:jc w:val="center"/>
        </w:trPr>
        <w:tc>
          <w:tcPr>
            <w:tcW w:w="1718"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pacing w:val="2"/>
                <w:sz w:val="24"/>
              </w:rPr>
            </w:pPr>
            <w:r>
              <w:rPr>
                <w:rFonts w:hint="eastAsia" w:eastAsia="宋体" w:cs="仿宋"/>
                <w:spacing w:val="2"/>
                <w:sz w:val="24"/>
              </w:rPr>
              <w:t>统一社会信用代码</w:t>
            </w:r>
          </w:p>
        </w:tc>
        <w:tc>
          <w:tcPr>
            <w:tcW w:w="3070"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c>
          <w:tcPr>
            <w:tcW w:w="1697"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pacing w:val="2"/>
                <w:sz w:val="24"/>
              </w:rPr>
            </w:pPr>
            <w:r>
              <w:rPr>
                <w:rFonts w:hint="eastAsia" w:eastAsia="宋体" w:cs="仿宋"/>
                <w:spacing w:val="2"/>
                <w:sz w:val="24"/>
              </w:rPr>
              <w:t>注册资本金</w:t>
            </w:r>
          </w:p>
        </w:tc>
        <w:tc>
          <w:tcPr>
            <w:tcW w:w="262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r>
      <w:tr>
        <w:tblPrEx>
          <w:tblCellMar>
            <w:top w:w="0" w:type="dxa"/>
            <w:left w:w="108" w:type="dxa"/>
            <w:bottom w:w="0" w:type="dxa"/>
            <w:right w:w="108" w:type="dxa"/>
          </w:tblCellMar>
        </w:tblPrEx>
        <w:trPr>
          <w:jc w:val="center"/>
        </w:trPr>
        <w:tc>
          <w:tcPr>
            <w:tcW w:w="1718"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pacing w:val="2"/>
                <w:sz w:val="24"/>
              </w:rPr>
            </w:pPr>
            <w:r>
              <w:rPr>
                <w:rFonts w:hint="eastAsia" w:eastAsia="宋体" w:cs="仿宋"/>
                <w:spacing w:val="2"/>
                <w:sz w:val="24"/>
              </w:rPr>
              <w:t>基本账户银行</w:t>
            </w:r>
          </w:p>
        </w:tc>
        <w:tc>
          <w:tcPr>
            <w:tcW w:w="3070"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c>
          <w:tcPr>
            <w:tcW w:w="1697"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pacing w:val="2"/>
                <w:sz w:val="24"/>
              </w:rPr>
            </w:pPr>
            <w:r>
              <w:rPr>
                <w:rFonts w:hint="eastAsia" w:eastAsia="宋体" w:cs="仿宋"/>
                <w:spacing w:val="2"/>
                <w:sz w:val="24"/>
              </w:rPr>
              <w:t>账号</w:t>
            </w:r>
          </w:p>
        </w:tc>
        <w:tc>
          <w:tcPr>
            <w:tcW w:w="262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r>
      <w:tr>
        <w:tblPrEx>
          <w:tblCellMar>
            <w:top w:w="0" w:type="dxa"/>
            <w:left w:w="108" w:type="dxa"/>
            <w:bottom w:w="0" w:type="dxa"/>
            <w:right w:w="108" w:type="dxa"/>
          </w:tblCellMar>
        </w:tblPrEx>
        <w:trPr>
          <w:jc w:val="center"/>
        </w:trPr>
        <w:tc>
          <w:tcPr>
            <w:tcW w:w="1718" w:type="dxa"/>
            <w:vMerge w:val="restart"/>
            <w:tcBorders>
              <w:top w:val="single" w:color="auto" w:sz="6" w:space="0"/>
              <w:left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联系方式</w:t>
            </w:r>
          </w:p>
        </w:tc>
        <w:tc>
          <w:tcPr>
            <w:tcW w:w="966"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联系人</w:t>
            </w:r>
          </w:p>
        </w:tc>
        <w:tc>
          <w:tcPr>
            <w:tcW w:w="2104"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c>
          <w:tcPr>
            <w:tcW w:w="1697"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电话</w:t>
            </w:r>
          </w:p>
        </w:tc>
        <w:tc>
          <w:tcPr>
            <w:tcW w:w="262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r>
      <w:tr>
        <w:tblPrEx>
          <w:tblCellMar>
            <w:top w:w="0" w:type="dxa"/>
            <w:left w:w="108" w:type="dxa"/>
            <w:bottom w:w="0" w:type="dxa"/>
            <w:right w:w="108" w:type="dxa"/>
          </w:tblCellMar>
        </w:tblPrEx>
        <w:trPr>
          <w:jc w:val="center"/>
        </w:trPr>
        <w:tc>
          <w:tcPr>
            <w:tcW w:w="1718" w:type="dxa"/>
            <w:vMerge w:val="continue"/>
            <w:tcBorders>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c>
          <w:tcPr>
            <w:tcW w:w="966"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传  真</w:t>
            </w:r>
          </w:p>
        </w:tc>
        <w:tc>
          <w:tcPr>
            <w:tcW w:w="2104"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c>
          <w:tcPr>
            <w:tcW w:w="1697" w:type="dxa"/>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电子信箱</w:t>
            </w:r>
          </w:p>
        </w:tc>
        <w:tc>
          <w:tcPr>
            <w:tcW w:w="262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ind w:left="-90"/>
              <w:jc w:val="center"/>
              <w:rPr>
                <w:rFonts w:eastAsia="宋体" w:cs="仿宋"/>
                <w:sz w:val="24"/>
              </w:rPr>
            </w:pPr>
          </w:p>
        </w:tc>
      </w:tr>
      <w:tr>
        <w:tblPrEx>
          <w:tblCellMar>
            <w:top w:w="0" w:type="dxa"/>
            <w:left w:w="108" w:type="dxa"/>
            <w:bottom w:w="0" w:type="dxa"/>
            <w:right w:w="108" w:type="dxa"/>
          </w:tblCellMar>
        </w:tblPrEx>
        <w:trPr>
          <w:jc w:val="center"/>
        </w:trPr>
        <w:tc>
          <w:tcPr>
            <w:tcW w:w="1718" w:type="dxa"/>
            <w:tcBorders>
              <w:top w:val="single" w:color="auto" w:sz="6" w:space="0"/>
              <w:left w:val="single" w:color="auto" w:sz="6"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经营范围</w:t>
            </w:r>
          </w:p>
        </w:tc>
        <w:tc>
          <w:tcPr>
            <w:tcW w:w="7390" w:type="dxa"/>
            <w:gridSpan w:val="6"/>
            <w:tcBorders>
              <w:top w:val="single" w:color="auto" w:sz="6" w:space="0"/>
              <w:left w:val="single" w:color="auto" w:sz="6" w:space="0"/>
              <w:right w:val="single" w:color="auto" w:sz="6" w:space="0"/>
            </w:tcBorders>
            <w:noWrap/>
            <w:vAlign w:val="center"/>
          </w:tcPr>
          <w:p>
            <w:pPr>
              <w:spacing w:line="360" w:lineRule="auto"/>
              <w:rPr>
                <w:rFonts w:eastAsia="宋体" w:cs="仿宋"/>
                <w:sz w:val="24"/>
              </w:rPr>
            </w:pPr>
          </w:p>
        </w:tc>
      </w:tr>
      <w:tr>
        <w:tblPrEx>
          <w:tblCellMar>
            <w:top w:w="0" w:type="dxa"/>
            <w:left w:w="108" w:type="dxa"/>
            <w:bottom w:w="0" w:type="dxa"/>
            <w:right w:w="108" w:type="dxa"/>
          </w:tblCellMar>
        </w:tblPrEx>
        <w:trPr>
          <w:jc w:val="center"/>
        </w:trPr>
        <w:tc>
          <w:tcPr>
            <w:tcW w:w="1718" w:type="dxa"/>
            <w:tcBorders>
              <w:top w:val="single" w:color="auto" w:sz="6" w:space="0"/>
              <w:left w:val="single" w:color="auto" w:sz="6" w:space="0"/>
              <w:bottom w:val="single" w:color="auto" w:sz="4" w:space="0"/>
              <w:right w:val="single" w:color="auto" w:sz="6" w:space="0"/>
            </w:tcBorders>
            <w:noWrap/>
            <w:vAlign w:val="center"/>
          </w:tcPr>
          <w:p>
            <w:pPr>
              <w:spacing w:line="360" w:lineRule="auto"/>
              <w:ind w:left="-90"/>
              <w:jc w:val="center"/>
              <w:rPr>
                <w:rFonts w:eastAsia="宋体" w:cs="仿宋"/>
                <w:sz w:val="24"/>
              </w:rPr>
            </w:pPr>
            <w:r>
              <w:rPr>
                <w:rFonts w:hint="eastAsia" w:eastAsia="宋体" w:cs="仿宋"/>
                <w:spacing w:val="2"/>
                <w:sz w:val="24"/>
              </w:rPr>
              <w:t>备注</w:t>
            </w:r>
          </w:p>
        </w:tc>
        <w:tc>
          <w:tcPr>
            <w:tcW w:w="7390" w:type="dxa"/>
            <w:gridSpan w:val="6"/>
            <w:tcBorders>
              <w:top w:val="single" w:color="auto" w:sz="6" w:space="0"/>
              <w:left w:val="single" w:color="auto" w:sz="6" w:space="0"/>
              <w:bottom w:val="single" w:color="auto" w:sz="4" w:space="0"/>
              <w:right w:val="single" w:color="auto" w:sz="6" w:space="0"/>
            </w:tcBorders>
            <w:noWrap/>
            <w:vAlign w:val="center"/>
          </w:tcPr>
          <w:p>
            <w:pPr>
              <w:spacing w:line="360" w:lineRule="auto"/>
              <w:ind w:left="-90"/>
              <w:jc w:val="center"/>
              <w:rPr>
                <w:rFonts w:eastAsia="宋体" w:cs="仿宋"/>
                <w:sz w:val="24"/>
              </w:rPr>
            </w:pPr>
          </w:p>
        </w:tc>
      </w:tr>
    </w:tbl>
    <w:p>
      <w:pPr>
        <w:rPr>
          <w:b/>
          <w:bCs/>
        </w:rPr>
      </w:pPr>
      <w:r>
        <w:rPr>
          <w:rFonts w:hint="eastAsia"/>
          <w:b/>
          <w:bCs/>
        </w:rPr>
        <w:t>说明：附供应商营业执照复印件。</w:t>
      </w:r>
    </w:p>
    <w:p>
      <w:pPr>
        <w:rPr>
          <w:rFonts w:eastAsia="宋体"/>
        </w:rPr>
      </w:pPr>
    </w:p>
    <w:p>
      <w:pPr>
        <w:wordWrap w:val="0"/>
        <w:spacing w:line="360" w:lineRule="auto"/>
        <w:ind w:right="140" w:firstLine="560" w:firstLineChars="200"/>
        <w:rPr>
          <w:rFonts w:eastAsia="宋体" w:cs="仿宋"/>
          <w:szCs w:val="28"/>
        </w:rPr>
      </w:pPr>
      <w:r>
        <w:rPr>
          <w:rFonts w:hint="eastAsia" w:eastAsia="宋体" w:cs="仿宋"/>
          <w:szCs w:val="28"/>
        </w:rPr>
        <w:t xml:space="preserve">               比选申请人：（加盖单位公章）</w:t>
      </w:r>
    </w:p>
    <w:p>
      <w:pPr>
        <w:wordWrap w:val="0"/>
        <w:spacing w:line="360" w:lineRule="auto"/>
        <w:ind w:right="140" w:firstLine="560" w:firstLineChars="200"/>
        <w:rPr>
          <w:rFonts w:eastAsia="宋体" w:cs="仿宋"/>
          <w:szCs w:val="28"/>
          <w:u w:val="single"/>
        </w:rPr>
      </w:pPr>
      <w:r>
        <w:rPr>
          <w:rFonts w:hint="eastAsia" w:eastAsia="宋体" w:cs="仿宋"/>
          <w:szCs w:val="28"/>
        </w:rPr>
        <w:t>委托代理人：（签字）</w:t>
      </w:r>
    </w:p>
    <w:p>
      <w:pPr>
        <w:wordWrap w:val="0"/>
        <w:spacing w:line="360" w:lineRule="auto"/>
        <w:ind w:right="140" w:firstLine="560" w:firstLineChars="200"/>
        <w:rPr>
          <w:rFonts w:eastAsia="宋体"/>
        </w:rPr>
      </w:pPr>
      <w:r>
        <w:rPr>
          <w:rFonts w:hint="eastAsia" w:eastAsia="宋体" w:cs="仿宋"/>
          <w:szCs w:val="28"/>
        </w:rPr>
        <w:t xml:space="preserve">                                      日期：</w:t>
      </w:r>
      <w:r>
        <w:rPr>
          <w:rFonts w:hint="eastAsia" w:eastAsia="宋体" w:cs="仿宋"/>
          <w:szCs w:val="28"/>
        </w:rPr>
        <w:fldChar w:fldCharType="begin"/>
      </w:r>
      <w:r>
        <w:rPr>
          <w:rFonts w:hint="eastAsia" w:eastAsia="宋体" w:cs="仿宋"/>
          <w:szCs w:val="28"/>
        </w:rPr>
        <w:instrText xml:space="preserve"> LINK Excel.Sheet.12 C:\\Users\\Administrator\\Desktop\\Data.xlsx Sheet1!R3C2 \a \t </w:instrText>
      </w:r>
      <w:r>
        <w:rPr>
          <w:rFonts w:eastAsia="宋体" w:cs="仿宋"/>
          <w:szCs w:val="28"/>
        </w:rPr>
        <w:instrText xml:space="preserve"> \* MERGEFORMAT </w:instrText>
      </w:r>
      <w:r>
        <w:rPr>
          <w:rFonts w:hint="eastAsia" w:eastAsia="宋体" w:cs="仿宋"/>
          <w:szCs w:val="28"/>
        </w:rPr>
        <w:fldChar w:fldCharType="separate"/>
      </w:r>
      <w:r>
        <w:rPr>
          <w:rFonts w:hint="eastAsia" w:eastAsia="宋体" w:cs="仿宋"/>
          <w:szCs w:val="28"/>
        </w:rPr>
        <w:t>2020年  月  日</w:t>
      </w:r>
      <w:r>
        <w:rPr>
          <w:rFonts w:hint="eastAsia" w:eastAsia="宋体" w:cs="仿宋"/>
          <w:szCs w:val="28"/>
        </w:rPr>
        <w:fldChar w:fldCharType="end"/>
      </w:r>
      <w:r>
        <w:rPr>
          <w:rFonts w:eastAsia="宋体"/>
        </w:rPr>
        <w:tab/>
      </w:r>
    </w:p>
    <w:p>
      <w:pPr>
        <w:spacing w:line="360" w:lineRule="auto"/>
        <w:ind w:right="-1"/>
        <w:rPr>
          <w:rFonts w:eastAsia="宋体" w:cs="仿宋"/>
          <w:b/>
          <w:sz w:val="32"/>
          <w:szCs w:val="32"/>
        </w:rPr>
      </w:pPr>
    </w:p>
    <w:p>
      <w:pPr>
        <w:pStyle w:val="2"/>
        <w:rPr>
          <w:rFonts w:eastAsia="宋体"/>
        </w:rPr>
      </w:pPr>
    </w:p>
    <w:p>
      <w:pPr>
        <w:spacing w:line="360" w:lineRule="auto"/>
        <w:ind w:right="-1"/>
        <w:rPr>
          <w:rFonts w:eastAsia="宋体" w:cs="仿宋"/>
          <w:b/>
          <w:sz w:val="32"/>
          <w:szCs w:val="32"/>
        </w:rPr>
      </w:pPr>
      <w:r>
        <w:rPr>
          <w:rFonts w:hint="eastAsia" w:eastAsia="宋体" w:cs="仿宋"/>
          <w:b/>
          <w:sz w:val="32"/>
          <w:szCs w:val="32"/>
        </w:rPr>
        <w:t>表1-2</w:t>
      </w:r>
    </w:p>
    <w:bookmarkEnd w:id="56"/>
    <w:bookmarkEnd w:id="57"/>
    <w:p>
      <w:pPr>
        <w:jc w:val="center"/>
      </w:pPr>
      <w:r>
        <w:rPr>
          <w:rFonts w:hint="eastAsia"/>
        </w:rPr>
        <w:t>法定代表人证明文件及法定代表人授权书</w:t>
      </w:r>
    </w:p>
    <w:p>
      <w:pPr>
        <w:rPr>
          <w:rFonts w:eastAsia="宋体"/>
        </w:rPr>
      </w:pPr>
      <w:bookmarkStart w:id="59" w:name="_Toc14310"/>
    </w:p>
    <w:p>
      <w:pPr>
        <w:rPr>
          <w:rFonts w:eastAsia="宋体"/>
        </w:rPr>
      </w:pPr>
      <w:r>
        <w:rPr>
          <w:rFonts w:hint="eastAsia" w:eastAsia="宋体"/>
        </w:rPr>
        <w:t>法定代表人身份证明书</w:t>
      </w:r>
      <w:bookmarkEnd w:id="59"/>
    </w:p>
    <w:p>
      <w:pPr>
        <w:tabs>
          <w:tab w:val="left" w:pos="1500"/>
        </w:tabs>
        <w:spacing w:line="360" w:lineRule="auto"/>
        <w:ind w:firstLine="560" w:firstLineChars="200"/>
        <w:rPr>
          <w:rFonts w:eastAsia="宋体" w:cs="仿宋"/>
          <w:szCs w:val="28"/>
          <w:u w:val="single"/>
        </w:rPr>
      </w:pPr>
      <w:r>
        <w:rPr>
          <w:rFonts w:hint="eastAsia" w:eastAsia="宋体" w:cs="仿宋"/>
          <w:szCs w:val="28"/>
        </w:rPr>
        <w:t>单位名称：</w:t>
      </w:r>
    </w:p>
    <w:p>
      <w:pPr>
        <w:tabs>
          <w:tab w:val="left" w:pos="1500"/>
        </w:tabs>
        <w:spacing w:line="360" w:lineRule="auto"/>
        <w:ind w:firstLine="560" w:firstLineChars="200"/>
        <w:rPr>
          <w:rFonts w:eastAsia="宋体" w:cs="仿宋"/>
          <w:szCs w:val="28"/>
          <w:u w:val="single"/>
        </w:rPr>
      </w:pPr>
      <w:r>
        <w:rPr>
          <w:rFonts w:hint="eastAsia" w:eastAsia="宋体" w:cs="仿宋"/>
          <w:szCs w:val="28"/>
        </w:rPr>
        <w:t>单位性质：</w:t>
      </w:r>
    </w:p>
    <w:p>
      <w:pPr>
        <w:tabs>
          <w:tab w:val="left" w:pos="1500"/>
        </w:tabs>
        <w:spacing w:line="360" w:lineRule="auto"/>
        <w:ind w:firstLine="560" w:firstLineChars="200"/>
        <w:rPr>
          <w:rFonts w:eastAsia="宋体" w:cs="仿宋"/>
          <w:szCs w:val="28"/>
          <w:u w:val="single"/>
        </w:rPr>
      </w:pPr>
      <w:r>
        <w:rPr>
          <w:rFonts w:hint="eastAsia" w:eastAsia="宋体" w:cs="仿宋"/>
          <w:szCs w:val="28"/>
        </w:rPr>
        <w:t>地    址：</w:t>
      </w:r>
    </w:p>
    <w:p>
      <w:pPr>
        <w:tabs>
          <w:tab w:val="left" w:pos="1500"/>
        </w:tabs>
        <w:spacing w:line="360" w:lineRule="auto"/>
        <w:ind w:firstLine="560" w:firstLineChars="200"/>
        <w:rPr>
          <w:rFonts w:eastAsia="宋体" w:cs="仿宋"/>
          <w:szCs w:val="28"/>
        </w:rPr>
      </w:pPr>
      <w:r>
        <w:rPr>
          <w:rFonts w:hint="eastAsia" w:eastAsia="宋体" w:cs="仿宋"/>
          <w:szCs w:val="28"/>
        </w:rPr>
        <w:t>成立时间： 年月日</w:t>
      </w:r>
    </w:p>
    <w:p>
      <w:pPr>
        <w:tabs>
          <w:tab w:val="left" w:pos="1500"/>
        </w:tabs>
        <w:spacing w:line="360" w:lineRule="auto"/>
        <w:ind w:firstLine="560" w:firstLineChars="200"/>
        <w:rPr>
          <w:rFonts w:eastAsia="宋体" w:cs="仿宋"/>
          <w:szCs w:val="28"/>
          <w:u w:val="single"/>
        </w:rPr>
      </w:pPr>
      <w:r>
        <w:rPr>
          <w:rFonts w:hint="eastAsia" w:eastAsia="宋体" w:cs="仿宋"/>
          <w:szCs w:val="28"/>
        </w:rPr>
        <w:t>经营期限：</w:t>
      </w:r>
    </w:p>
    <w:p>
      <w:pPr>
        <w:tabs>
          <w:tab w:val="left" w:pos="1500"/>
        </w:tabs>
        <w:spacing w:line="360" w:lineRule="auto"/>
        <w:ind w:firstLine="560" w:firstLineChars="200"/>
        <w:rPr>
          <w:rFonts w:eastAsia="宋体" w:cs="仿宋"/>
          <w:szCs w:val="28"/>
          <w:u w:val="single"/>
        </w:rPr>
      </w:pPr>
      <w:r>
        <w:rPr>
          <w:rFonts w:hint="eastAsia" w:eastAsia="宋体" w:cs="仿宋"/>
          <w:szCs w:val="28"/>
        </w:rPr>
        <w:t xml:space="preserve">姓名：性别：年龄：职务： </w:t>
      </w:r>
    </w:p>
    <w:p>
      <w:pPr>
        <w:tabs>
          <w:tab w:val="left" w:pos="1500"/>
        </w:tabs>
        <w:spacing w:line="360" w:lineRule="auto"/>
        <w:ind w:firstLine="560" w:firstLineChars="200"/>
        <w:rPr>
          <w:rFonts w:eastAsia="宋体" w:cs="仿宋"/>
          <w:szCs w:val="28"/>
        </w:rPr>
      </w:pPr>
      <w:r>
        <w:rPr>
          <w:rFonts w:hint="eastAsia" w:eastAsia="宋体" w:cs="仿宋"/>
          <w:szCs w:val="28"/>
        </w:rPr>
        <w:t>系 的法定代表人 。</w:t>
      </w:r>
    </w:p>
    <w:p>
      <w:pPr>
        <w:spacing w:line="360" w:lineRule="auto"/>
        <w:ind w:firstLine="560" w:firstLineChars="200"/>
        <w:rPr>
          <w:rFonts w:eastAsia="宋体" w:cs="仿宋"/>
          <w:szCs w:val="28"/>
        </w:rPr>
      </w:pPr>
      <w:r>
        <w:rPr>
          <w:rFonts w:hint="eastAsia" w:eastAsia="宋体" w:cs="仿宋"/>
          <w:szCs w:val="28"/>
        </w:rPr>
        <w:t>特此证明。</w:t>
      </w:r>
    </w:p>
    <w:p>
      <w:pPr>
        <w:spacing w:line="360" w:lineRule="auto"/>
        <w:rPr>
          <w:rFonts w:eastAsia="宋体" w:cs="仿宋"/>
          <w:szCs w:val="28"/>
        </w:rPr>
      </w:pPr>
    </w:p>
    <w:p>
      <w:pPr>
        <w:spacing w:line="360" w:lineRule="auto"/>
        <w:rPr>
          <w:rFonts w:eastAsia="宋体" w:cs="仿宋"/>
          <w:szCs w:val="28"/>
        </w:rPr>
      </w:pPr>
    </w:p>
    <w:p>
      <w:pPr>
        <w:spacing w:line="360" w:lineRule="auto"/>
        <w:ind w:firstLine="1260" w:firstLineChars="450"/>
        <w:jc w:val="right"/>
        <w:rPr>
          <w:rFonts w:eastAsia="宋体" w:cs="仿宋"/>
          <w:szCs w:val="28"/>
        </w:rPr>
      </w:pPr>
      <w:r>
        <w:rPr>
          <w:rFonts w:hint="eastAsia" w:eastAsia="宋体" w:cs="仿宋"/>
          <w:szCs w:val="28"/>
        </w:rPr>
        <w:t xml:space="preserve">         比选申请人：</w:t>
      </w:r>
      <w:r>
        <w:rPr>
          <w:rFonts w:hint="eastAsia" w:eastAsia="宋体" w:cs="仿宋"/>
          <w:szCs w:val="28"/>
          <w:u w:val="single"/>
        </w:rPr>
        <w:t xml:space="preserve">                     </w:t>
      </w:r>
      <w:r>
        <w:rPr>
          <w:rFonts w:hint="eastAsia" w:eastAsia="宋体" w:cs="仿宋"/>
          <w:szCs w:val="28"/>
        </w:rPr>
        <w:t>（加盖单位公章）</w:t>
      </w:r>
    </w:p>
    <w:p>
      <w:pPr>
        <w:wordWrap w:val="0"/>
        <w:spacing w:line="360" w:lineRule="auto"/>
        <w:ind w:right="140" w:firstLine="560" w:firstLineChars="200"/>
        <w:rPr>
          <w:rFonts w:eastAsia="宋体" w:cs="仿宋"/>
          <w:szCs w:val="28"/>
          <w:u w:val="single"/>
        </w:rPr>
      </w:pPr>
      <w:r>
        <w:rPr>
          <w:rFonts w:hint="eastAsia" w:eastAsia="宋体" w:cs="仿宋"/>
          <w:szCs w:val="28"/>
        </w:rPr>
        <w:t xml:space="preserve">              法定代表：</w:t>
      </w:r>
      <w:r>
        <w:rPr>
          <w:rFonts w:hint="eastAsia" w:eastAsia="宋体" w:cs="仿宋"/>
          <w:szCs w:val="28"/>
          <w:u w:val="single"/>
        </w:rPr>
        <w:t xml:space="preserve">                       </w:t>
      </w:r>
      <w:r>
        <w:rPr>
          <w:rFonts w:hint="eastAsia" w:eastAsia="宋体" w:cs="仿宋"/>
          <w:szCs w:val="28"/>
        </w:rPr>
        <w:t>（签字）</w:t>
      </w:r>
    </w:p>
    <w:p>
      <w:pPr>
        <w:ind w:firstLine="5600" w:firstLineChars="2000"/>
        <w:rPr>
          <w:rFonts w:eastAsia="宋体" w:cs="仿宋"/>
          <w:szCs w:val="28"/>
        </w:rPr>
      </w:pPr>
      <w:r>
        <w:rPr>
          <w:rFonts w:hint="eastAsia" w:eastAsia="宋体" w:cs="仿宋"/>
          <w:szCs w:val="28"/>
        </w:rPr>
        <w:t>日期：</w:t>
      </w:r>
      <w:r>
        <w:rPr>
          <w:rFonts w:hint="eastAsia" w:eastAsia="宋体" w:cs="仿宋"/>
          <w:szCs w:val="28"/>
        </w:rPr>
        <w:fldChar w:fldCharType="begin"/>
      </w:r>
      <w:r>
        <w:rPr>
          <w:rFonts w:hint="eastAsia" w:eastAsia="宋体" w:cs="仿宋"/>
          <w:szCs w:val="28"/>
        </w:rPr>
        <w:instrText xml:space="preserve"> LINK Excel.Sheet.12 C:\\Users\\Administrator\\Desktop\\Data.xlsx Sheet1!R3C2 \a \t </w:instrText>
      </w:r>
      <w:r>
        <w:rPr>
          <w:rFonts w:eastAsia="宋体" w:cs="仿宋"/>
          <w:szCs w:val="28"/>
        </w:rPr>
        <w:instrText xml:space="preserve"> \* MERGEFORMAT </w:instrText>
      </w:r>
      <w:r>
        <w:rPr>
          <w:rFonts w:hint="eastAsia" w:eastAsia="宋体" w:cs="仿宋"/>
          <w:szCs w:val="28"/>
        </w:rPr>
        <w:fldChar w:fldCharType="separate"/>
      </w:r>
      <w:r>
        <w:rPr>
          <w:rFonts w:hint="eastAsia" w:eastAsia="宋体" w:cs="仿宋"/>
          <w:szCs w:val="28"/>
        </w:rPr>
        <w:t>2020年  月  日</w:t>
      </w:r>
      <w:r>
        <w:rPr>
          <w:rFonts w:hint="eastAsia" w:eastAsia="宋体" w:cs="仿宋"/>
          <w:szCs w:val="28"/>
        </w:rPr>
        <w:fldChar w:fldCharType="end"/>
      </w:r>
    </w:p>
    <w:p>
      <w:pPr>
        <w:spacing w:line="360" w:lineRule="auto"/>
        <w:rPr>
          <w:rFonts w:eastAsia="宋体" w:cs="仿宋"/>
          <w:szCs w:val="28"/>
        </w:rPr>
      </w:pPr>
    </w:p>
    <w:p>
      <w:pPr>
        <w:spacing w:line="360" w:lineRule="auto"/>
        <w:rPr>
          <w:rFonts w:eastAsia="宋体" w:cs="仿宋"/>
          <w:szCs w:val="28"/>
        </w:rPr>
      </w:pPr>
      <w:r>
        <w:rPr>
          <w:rFonts w:hint="eastAsia" w:eastAsia="宋体" w:cs="仿宋"/>
          <w:szCs w:val="28"/>
        </w:rPr>
        <w:t>附：法定代表人身份证复印件</w:t>
      </w:r>
    </w:p>
    <w:p>
      <w:pPr>
        <w:spacing w:line="360" w:lineRule="auto"/>
        <w:ind w:right="-1"/>
        <w:rPr>
          <w:rFonts w:eastAsia="宋体" w:cs="仿宋"/>
          <w:sz w:val="21"/>
          <w:szCs w:val="21"/>
        </w:rPr>
      </w:pPr>
    </w:p>
    <w:p>
      <w:pPr>
        <w:pStyle w:val="2"/>
      </w:pPr>
    </w:p>
    <w:p>
      <w:pPr>
        <w:spacing w:line="360" w:lineRule="auto"/>
        <w:ind w:right="-1" w:firstLine="1234" w:firstLineChars="588"/>
        <w:rPr>
          <w:rFonts w:eastAsia="宋体" w:cs="仿宋"/>
          <w:sz w:val="21"/>
          <w:szCs w:val="21"/>
        </w:rPr>
      </w:pPr>
    </w:p>
    <w:p>
      <w:pPr>
        <w:spacing w:line="360" w:lineRule="auto"/>
        <w:ind w:right="-1"/>
        <w:rPr>
          <w:rFonts w:eastAsia="宋体" w:cs="仿宋"/>
          <w:b/>
          <w:sz w:val="32"/>
          <w:szCs w:val="32"/>
        </w:rPr>
      </w:pPr>
      <w:r>
        <w:rPr>
          <w:rFonts w:hint="eastAsia" w:eastAsia="宋体" w:cs="仿宋"/>
          <w:b/>
          <w:sz w:val="32"/>
          <w:szCs w:val="32"/>
        </w:rPr>
        <w:t>表1-3</w:t>
      </w:r>
    </w:p>
    <w:p>
      <w:pPr>
        <w:jc w:val="center"/>
        <w:rPr>
          <w:rFonts w:eastAsia="宋体"/>
          <w:sz w:val="32"/>
          <w:szCs w:val="32"/>
        </w:rPr>
      </w:pPr>
      <w:r>
        <w:rPr>
          <w:rFonts w:hint="eastAsia" w:eastAsia="宋体"/>
          <w:sz w:val="32"/>
          <w:szCs w:val="32"/>
        </w:rPr>
        <w:t>法定代表人授权书</w:t>
      </w:r>
    </w:p>
    <w:p>
      <w:pPr>
        <w:spacing w:line="360" w:lineRule="auto"/>
        <w:ind w:left="560" w:leftChars="200" w:right="561"/>
        <w:rPr>
          <w:rFonts w:eastAsia="宋体" w:cs="仿宋"/>
          <w:szCs w:val="28"/>
        </w:rPr>
      </w:pPr>
      <w:r>
        <w:rPr>
          <w:rFonts w:hint="eastAsia" w:eastAsia="宋体" w:cs="仿宋"/>
          <w:szCs w:val="28"/>
        </w:rPr>
        <w:t xml:space="preserve">    本授权委托书声明：我</w:t>
      </w:r>
      <w:r>
        <w:rPr>
          <w:rFonts w:hint="eastAsia" w:eastAsia="宋体" w:cs="仿宋"/>
          <w:szCs w:val="28"/>
          <w:u w:val="single"/>
        </w:rPr>
        <w:t>（姓名）</w:t>
      </w:r>
      <w:r>
        <w:rPr>
          <w:rFonts w:hint="eastAsia" w:eastAsia="宋体" w:cs="仿宋"/>
          <w:szCs w:val="28"/>
        </w:rPr>
        <w:t>系</w:t>
      </w:r>
      <w:r>
        <w:rPr>
          <w:rFonts w:hint="eastAsia" w:eastAsia="宋体" w:cs="仿宋"/>
          <w:szCs w:val="28"/>
          <w:u w:val="single"/>
        </w:rPr>
        <w:t>（公司名称）</w:t>
      </w:r>
      <w:r>
        <w:rPr>
          <w:rFonts w:hint="eastAsia" w:eastAsia="宋体" w:cs="仿宋"/>
          <w:szCs w:val="28"/>
        </w:rPr>
        <w:t>的法定代表人，现授权</w:t>
      </w:r>
      <w:r>
        <w:rPr>
          <w:rFonts w:hint="eastAsia" w:eastAsia="宋体" w:cs="仿宋"/>
          <w:szCs w:val="28"/>
          <w:u w:val="single"/>
        </w:rPr>
        <w:t>（姓名）</w:t>
      </w:r>
      <w:r>
        <w:rPr>
          <w:rFonts w:hint="eastAsia" w:eastAsia="宋体" w:cs="仿宋"/>
          <w:szCs w:val="28"/>
        </w:rPr>
        <w:t>为我公司委托代理人，以本公司的名义参加</w:t>
      </w:r>
      <w:r>
        <w:rPr>
          <w:rFonts w:hint="eastAsia" w:eastAsia="宋体" w:cs="仿宋"/>
          <w:szCs w:val="28"/>
          <w:u w:val="single"/>
        </w:rPr>
        <w:t>（项目名称）</w:t>
      </w:r>
      <w:r>
        <w:rPr>
          <w:rFonts w:hint="eastAsia" w:eastAsia="宋体" w:cs="仿宋"/>
          <w:szCs w:val="28"/>
        </w:rPr>
        <w:t>比选活动。委托代理人在比选活动和委托代理合同谈判过程中所签署的一切文件和处理与之有关的一切事务，我及我公司均予以承认并全部承担其产生的所有权利和义务。</w:t>
      </w:r>
    </w:p>
    <w:p>
      <w:pPr>
        <w:spacing w:line="360" w:lineRule="auto"/>
        <w:ind w:right="561" w:firstLine="560" w:firstLineChars="200"/>
        <w:rPr>
          <w:rFonts w:eastAsia="宋体" w:cs="仿宋"/>
          <w:szCs w:val="28"/>
        </w:rPr>
      </w:pPr>
      <w:r>
        <w:rPr>
          <w:rFonts w:hint="eastAsia" w:eastAsia="宋体" w:cs="仿宋"/>
          <w:szCs w:val="28"/>
        </w:rPr>
        <w:t xml:space="preserve">    委托代理人无转委托权。特此委托。</w:t>
      </w:r>
    </w:p>
    <w:p>
      <w:pPr>
        <w:spacing w:line="360" w:lineRule="auto"/>
        <w:ind w:firstLine="1260" w:firstLineChars="450"/>
        <w:jc w:val="right"/>
        <w:rPr>
          <w:rFonts w:eastAsia="宋体" w:cs="仿宋"/>
          <w:szCs w:val="28"/>
        </w:rPr>
      </w:pPr>
    </w:p>
    <w:p>
      <w:pPr>
        <w:spacing w:line="360" w:lineRule="auto"/>
        <w:rPr>
          <w:rFonts w:eastAsia="宋体" w:cs="仿宋"/>
          <w:szCs w:val="28"/>
        </w:rPr>
      </w:pPr>
      <w:r>
        <w:rPr>
          <w:rFonts w:hint="eastAsia" w:eastAsia="宋体" w:cs="仿宋"/>
          <w:szCs w:val="28"/>
        </w:rPr>
        <w:t>附 ：（1）法定代表人身份证复印件。</w:t>
      </w:r>
    </w:p>
    <w:p>
      <w:pPr>
        <w:spacing w:line="360" w:lineRule="auto"/>
        <w:rPr>
          <w:rFonts w:eastAsia="宋体" w:cs="仿宋"/>
          <w:szCs w:val="28"/>
        </w:rPr>
      </w:pPr>
      <w:r>
        <w:rPr>
          <w:rFonts w:hint="eastAsia" w:eastAsia="宋体" w:cs="仿宋"/>
          <w:szCs w:val="28"/>
        </w:rPr>
        <w:t xml:space="preserve">    （2）委托代理人身份证复印件。</w:t>
      </w:r>
    </w:p>
    <w:p>
      <w:pPr>
        <w:spacing w:line="360" w:lineRule="auto"/>
        <w:ind w:firstLine="1260" w:firstLineChars="450"/>
        <w:jc w:val="right"/>
        <w:rPr>
          <w:rFonts w:eastAsia="宋体" w:cs="仿宋"/>
          <w:b/>
          <w:szCs w:val="28"/>
        </w:rPr>
      </w:pPr>
    </w:p>
    <w:p>
      <w:pPr>
        <w:spacing w:line="360" w:lineRule="auto"/>
        <w:ind w:firstLine="1260" w:firstLineChars="450"/>
        <w:jc w:val="right"/>
        <w:rPr>
          <w:rFonts w:eastAsia="宋体" w:cs="仿宋"/>
          <w:b/>
          <w:szCs w:val="28"/>
        </w:rPr>
      </w:pPr>
    </w:p>
    <w:p>
      <w:pPr>
        <w:spacing w:line="360" w:lineRule="auto"/>
        <w:ind w:firstLine="1260" w:firstLineChars="450"/>
        <w:jc w:val="right"/>
        <w:rPr>
          <w:rFonts w:eastAsia="宋体" w:cs="仿宋"/>
          <w:szCs w:val="28"/>
        </w:rPr>
      </w:pPr>
      <w:r>
        <w:rPr>
          <w:rFonts w:hint="eastAsia" w:eastAsia="宋体" w:cs="仿宋"/>
          <w:szCs w:val="28"/>
        </w:rPr>
        <w:t>比选申请人：</w:t>
      </w:r>
      <w:r>
        <w:rPr>
          <w:rFonts w:hint="eastAsia" w:eastAsia="宋体" w:cs="仿宋"/>
          <w:szCs w:val="28"/>
          <w:u w:val="single"/>
        </w:rPr>
        <w:t xml:space="preserve">                     </w:t>
      </w:r>
      <w:r>
        <w:rPr>
          <w:rFonts w:hint="eastAsia" w:eastAsia="宋体" w:cs="仿宋"/>
          <w:szCs w:val="28"/>
        </w:rPr>
        <w:t>（加盖单位公章）</w:t>
      </w:r>
    </w:p>
    <w:p>
      <w:pPr>
        <w:spacing w:line="360" w:lineRule="auto"/>
        <w:ind w:firstLine="1260" w:firstLineChars="450"/>
        <w:rPr>
          <w:rFonts w:eastAsia="宋体" w:cs="仿宋"/>
          <w:szCs w:val="28"/>
        </w:rPr>
      </w:pPr>
      <w:r>
        <w:rPr>
          <w:rFonts w:hint="eastAsia" w:eastAsia="宋体" w:cs="仿宋"/>
          <w:szCs w:val="28"/>
        </w:rPr>
        <w:t xml:space="preserve">      法定代表人：</w:t>
      </w:r>
      <w:r>
        <w:rPr>
          <w:rFonts w:hint="eastAsia" w:eastAsia="宋体" w:cs="仿宋"/>
          <w:szCs w:val="28"/>
          <w:u w:val="single"/>
        </w:rPr>
        <w:t xml:space="preserve">           </w:t>
      </w:r>
      <w:r>
        <w:rPr>
          <w:rFonts w:hint="eastAsia" w:eastAsia="宋体" w:cs="仿宋"/>
          <w:szCs w:val="28"/>
        </w:rPr>
        <w:t>（签字或盖章）</w:t>
      </w:r>
    </w:p>
    <w:p>
      <w:pPr>
        <w:wordWrap w:val="0"/>
        <w:spacing w:line="360" w:lineRule="auto"/>
        <w:ind w:right="420" w:firstLine="1260" w:firstLineChars="450"/>
        <w:rPr>
          <w:rFonts w:eastAsia="宋体" w:cs="仿宋"/>
          <w:szCs w:val="28"/>
        </w:rPr>
      </w:pPr>
      <w:r>
        <w:rPr>
          <w:rFonts w:hint="eastAsia" w:eastAsia="宋体" w:cs="仿宋"/>
          <w:szCs w:val="28"/>
        </w:rPr>
        <w:t xml:space="preserve">      委托代理人：</w:t>
      </w:r>
      <w:r>
        <w:rPr>
          <w:rFonts w:hint="eastAsia" w:eastAsia="宋体" w:cs="仿宋"/>
          <w:szCs w:val="28"/>
          <w:u w:val="single"/>
        </w:rPr>
        <w:t xml:space="preserve">              </w:t>
      </w:r>
      <w:r>
        <w:rPr>
          <w:rFonts w:hint="eastAsia" w:eastAsia="宋体" w:cs="仿宋"/>
          <w:szCs w:val="28"/>
        </w:rPr>
        <w:t>（签字）</w:t>
      </w:r>
    </w:p>
    <w:p>
      <w:pPr>
        <w:spacing w:line="360" w:lineRule="auto"/>
        <w:ind w:right="560"/>
        <w:rPr>
          <w:rFonts w:eastAsia="宋体" w:cs="仿宋"/>
          <w:szCs w:val="28"/>
        </w:rPr>
      </w:pPr>
      <w:r>
        <w:rPr>
          <w:rFonts w:hint="eastAsia" w:eastAsia="宋体" w:cs="仿宋"/>
          <w:szCs w:val="28"/>
        </w:rPr>
        <w:t xml:space="preserve">                联系电话：</w:t>
      </w:r>
      <w:r>
        <w:rPr>
          <w:rFonts w:hint="eastAsia" w:eastAsia="宋体" w:cs="仿宋"/>
          <w:szCs w:val="28"/>
          <w:u w:val="single"/>
        </w:rPr>
        <w:t xml:space="preserve">               </w:t>
      </w:r>
    </w:p>
    <w:p>
      <w:pPr>
        <w:spacing w:line="360" w:lineRule="auto"/>
        <w:ind w:right="560"/>
        <w:rPr>
          <w:rFonts w:eastAsia="宋体" w:cs="仿宋"/>
          <w:sz w:val="32"/>
          <w:szCs w:val="32"/>
          <w:u w:val="single"/>
        </w:rPr>
      </w:pPr>
      <w:r>
        <w:rPr>
          <w:rFonts w:hint="eastAsia" w:eastAsia="宋体" w:cs="仿宋"/>
          <w:szCs w:val="28"/>
        </w:rPr>
        <w:t xml:space="preserve">                日期：</w:t>
      </w:r>
      <w:r>
        <w:rPr>
          <w:rFonts w:hint="eastAsia" w:eastAsia="宋体" w:cs="仿宋"/>
          <w:b/>
          <w:szCs w:val="28"/>
          <w:u w:val="single"/>
        </w:rPr>
        <w:t xml:space="preserve">                   </w:t>
      </w:r>
    </w:p>
    <w:p>
      <w:pPr>
        <w:spacing w:line="360" w:lineRule="auto"/>
        <w:ind w:right="-1"/>
        <w:rPr>
          <w:rFonts w:eastAsia="宋体" w:cs="仿宋"/>
          <w:sz w:val="32"/>
          <w:szCs w:val="32"/>
        </w:rPr>
      </w:pPr>
    </w:p>
    <w:p/>
    <w:p/>
    <w:p>
      <w:bookmarkStart w:id="60" w:name="_Toc406432022"/>
      <w:bookmarkStart w:id="61" w:name="_Toc494111511"/>
      <w:bookmarkStart w:id="62" w:name="_Toc170621230"/>
      <w:bookmarkStart w:id="63" w:name="_Toc157235928"/>
      <w:bookmarkStart w:id="64" w:name="_Toc319145236"/>
      <w:bookmarkStart w:id="65" w:name="_Toc170621362"/>
      <w:r>
        <w:rPr>
          <w:rFonts w:hint="eastAsia"/>
        </w:rPr>
        <w:t>表1-4</w:t>
      </w:r>
    </w:p>
    <w:p>
      <w:pPr>
        <w:jc w:val="center"/>
        <w:rPr>
          <w:rFonts w:eastAsia="宋体" w:cs="仿宋"/>
          <w:sz w:val="32"/>
          <w:szCs w:val="32"/>
        </w:rPr>
      </w:pPr>
      <w:r>
        <w:rPr>
          <w:rFonts w:hint="eastAsia" w:eastAsia="宋体" w:cs="仿宋"/>
          <w:sz w:val="32"/>
          <w:szCs w:val="32"/>
        </w:rPr>
        <w:t>供应商财务情况证明</w:t>
      </w:r>
    </w:p>
    <w:p>
      <w:pPr>
        <w:jc w:val="center"/>
        <w:rPr>
          <w:rFonts w:eastAsia="宋体" w:cs="仿宋"/>
          <w:sz w:val="32"/>
          <w:szCs w:val="32"/>
        </w:rPr>
      </w:pPr>
      <w:r>
        <w:rPr>
          <w:rFonts w:hint="eastAsia" w:eastAsia="宋体" w:cs="仿宋"/>
          <w:sz w:val="32"/>
          <w:szCs w:val="32"/>
        </w:rPr>
        <w:t>（格式自拟）</w:t>
      </w:r>
    </w:p>
    <w:p>
      <w:pPr>
        <w:rPr>
          <w:rFonts w:eastAsia="宋体" w:cs="仿宋"/>
          <w:szCs w:val="28"/>
        </w:rPr>
      </w:pPr>
      <w:r>
        <w:rPr>
          <w:rFonts w:hint="eastAsia" w:eastAsia="宋体" w:cs="仿宋"/>
          <w:szCs w:val="28"/>
        </w:rPr>
        <w:t xml:space="preserve">    说明：1、可提供供应商2018年或2019年年度财务审计报告（复印件）；</w:t>
      </w:r>
    </w:p>
    <w:p>
      <w:pPr>
        <w:rPr>
          <w:rFonts w:eastAsia="宋体" w:cs="仿宋"/>
          <w:szCs w:val="28"/>
        </w:rPr>
      </w:pPr>
      <w:r>
        <w:rPr>
          <w:rFonts w:hint="eastAsia" w:eastAsia="宋体" w:cs="仿宋"/>
          <w:szCs w:val="28"/>
        </w:rPr>
        <w:t xml:space="preserve">    2、可提供2018年或2019年供应商内部年度财务报表（复印件）；</w:t>
      </w:r>
    </w:p>
    <w:p>
      <w:pPr>
        <w:rPr>
          <w:rFonts w:eastAsia="宋体" w:cs="仿宋"/>
          <w:szCs w:val="28"/>
        </w:rPr>
      </w:pPr>
      <w:r>
        <w:rPr>
          <w:rFonts w:hint="eastAsia" w:eastAsia="宋体" w:cs="仿宋"/>
          <w:szCs w:val="28"/>
        </w:rPr>
        <w:t xml:space="preserve">    3、可提供截至比选申请文件递交截止日一年内银行出具的资信证明（复印件）</w:t>
      </w:r>
    </w:p>
    <w:p>
      <w:pPr>
        <w:rPr>
          <w:rFonts w:eastAsia="宋体" w:cs="仿宋"/>
          <w:szCs w:val="28"/>
        </w:rPr>
      </w:pPr>
      <w:r>
        <w:rPr>
          <w:rFonts w:hint="eastAsia" w:eastAsia="宋体" w:cs="仿宋"/>
          <w:szCs w:val="28"/>
        </w:rPr>
        <w:t xml:space="preserve">    4、供应商注册时间截至比选申请文件递交截止日不足一年的，也可提供在工商备案的公司章程（复印件）。</w:t>
      </w:r>
    </w:p>
    <w:p>
      <w:pPr>
        <w:rPr>
          <w:rFonts w:eastAsia="宋体" w:cs="仿宋"/>
          <w:szCs w:val="28"/>
        </w:rPr>
      </w:pPr>
    </w:p>
    <w:p>
      <w:pPr>
        <w:rPr>
          <w:rFonts w:eastAsia="宋体" w:cs="仿宋"/>
          <w:szCs w:val="28"/>
        </w:rPr>
      </w:pPr>
    </w:p>
    <w:p>
      <w:pPr>
        <w:rPr>
          <w:rFonts w:eastAsia="宋体" w:cs="仿宋"/>
          <w:szCs w:val="28"/>
        </w:rPr>
      </w:pPr>
    </w:p>
    <w:p>
      <w:pPr>
        <w:rPr>
          <w:rFonts w:eastAsia="宋体" w:cs="仿宋"/>
          <w:szCs w:val="28"/>
        </w:rPr>
      </w:pPr>
    </w:p>
    <w:p>
      <w:pPr>
        <w:rPr>
          <w:rFonts w:eastAsia="宋体" w:cs="仿宋"/>
          <w:szCs w:val="28"/>
        </w:rPr>
      </w:pPr>
    </w:p>
    <w:p>
      <w:pPr>
        <w:rPr>
          <w:rFonts w:eastAsia="宋体" w:cs="仿宋"/>
          <w:szCs w:val="28"/>
        </w:rPr>
      </w:pPr>
    </w:p>
    <w:p>
      <w:pPr>
        <w:rPr>
          <w:rFonts w:eastAsia="宋体" w:cs="仿宋"/>
          <w:szCs w:val="28"/>
        </w:rPr>
      </w:pPr>
      <w:bookmarkStart w:id="70" w:name="_GoBack"/>
      <w:bookmarkEnd w:id="70"/>
    </w:p>
    <w:p>
      <w:pPr>
        <w:rPr>
          <w:rFonts w:eastAsia="宋体" w:cs="仿宋"/>
          <w:szCs w:val="28"/>
        </w:rPr>
      </w:pPr>
    </w:p>
    <w:p>
      <w:pPr>
        <w:wordWrap w:val="0"/>
        <w:spacing w:line="360" w:lineRule="auto"/>
        <w:ind w:right="140" w:firstLine="560" w:firstLineChars="200"/>
        <w:rPr>
          <w:rFonts w:eastAsia="宋体" w:cs="仿宋"/>
          <w:szCs w:val="28"/>
        </w:rPr>
      </w:pPr>
      <w:r>
        <w:rPr>
          <w:rFonts w:hint="eastAsia" w:eastAsia="宋体" w:cs="仿宋"/>
          <w:szCs w:val="28"/>
        </w:rPr>
        <w:t xml:space="preserve">             比选申请人：</w:t>
      </w:r>
      <w:r>
        <w:rPr>
          <w:rFonts w:hint="eastAsia" w:eastAsia="宋体" w:cs="仿宋"/>
          <w:szCs w:val="28"/>
          <w:u w:val="single"/>
        </w:rPr>
        <w:t xml:space="preserve">                 </w:t>
      </w:r>
      <w:r>
        <w:rPr>
          <w:rFonts w:hint="eastAsia" w:eastAsia="宋体" w:cs="仿宋"/>
          <w:szCs w:val="28"/>
        </w:rPr>
        <w:t>（加盖单位公章）</w:t>
      </w:r>
    </w:p>
    <w:p>
      <w:pPr>
        <w:wordWrap w:val="0"/>
        <w:spacing w:line="360" w:lineRule="auto"/>
        <w:ind w:right="140" w:firstLine="560" w:firstLineChars="200"/>
        <w:rPr>
          <w:rFonts w:eastAsia="宋体" w:cs="仿宋"/>
          <w:szCs w:val="28"/>
          <w:u w:val="single"/>
        </w:rPr>
      </w:pPr>
      <w:r>
        <w:rPr>
          <w:rFonts w:hint="eastAsia" w:eastAsia="宋体" w:cs="仿宋"/>
          <w:b/>
          <w:szCs w:val="28"/>
        </w:rPr>
        <w:t xml:space="preserve">             </w:t>
      </w:r>
      <w:r>
        <w:rPr>
          <w:rFonts w:hint="eastAsia" w:eastAsia="宋体" w:cs="仿宋"/>
          <w:szCs w:val="28"/>
        </w:rPr>
        <w:t>委托代理人：</w:t>
      </w:r>
      <w:r>
        <w:rPr>
          <w:rFonts w:hint="eastAsia" w:eastAsia="宋体" w:cs="仿宋"/>
          <w:szCs w:val="28"/>
          <w:u w:val="single"/>
        </w:rPr>
        <w:t xml:space="preserve">                 </w:t>
      </w:r>
      <w:r>
        <w:rPr>
          <w:rFonts w:hint="eastAsia" w:eastAsia="宋体" w:cs="仿宋"/>
          <w:szCs w:val="28"/>
        </w:rPr>
        <w:t>（签字）</w:t>
      </w:r>
    </w:p>
    <w:p>
      <w:pPr>
        <w:ind w:firstLine="5600" w:firstLineChars="2000"/>
        <w:rPr>
          <w:rFonts w:eastAsia="宋体" w:cs="仿宋"/>
          <w:szCs w:val="28"/>
        </w:rPr>
      </w:pPr>
      <w:r>
        <w:rPr>
          <w:rFonts w:hint="eastAsia" w:eastAsia="宋体" w:cs="仿宋"/>
          <w:szCs w:val="28"/>
        </w:rPr>
        <w:t>日期：</w:t>
      </w:r>
      <w:r>
        <w:rPr>
          <w:rFonts w:hint="eastAsia" w:eastAsia="宋体" w:cs="仿宋"/>
          <w:szCs w:val="28"/>
        </w:rPr>
        <w:fldChar w:fldCharType="begin"/>
      </w:r>
      <w:r>
        <w:rPr>
          <w:rFonts w:hint="eastAsia" w:eastAsia="宋体" w:cs="仿宋"/>
          <w:szCs w:val="28"/>
        </w:rPr>
        <w:instrText xml:space="preserve"> LINK Excel.Sheet.12 C:\\Users\\Administrator\\Desktop\\Data.xlsx Sheet1!R3C2 \a \t </w:instrText>
      </w:r>
      <w:r>
        <w:rPr>
          <w:rFonts w:eastAsia="宋体" w:cs="仿宋"/>
          <w:szCs w:val="28"/>
        </w:rPr>
        <w:instrText xml:space="preserve"> \* MERGEFORMAT </w:instrText>
      </w:r>
      <w:r>
        <w:rPr>
          <w:rFonts w:hint="eastAsia" w:eastAsia="宋体" w:cs="仿宋"/>
          <w:szCs w:val="28"/>
        </w:rPr>
        <w:fldChar w:fldCharType="separate"/>
      </w:r>
      <w:r>
        <w:rPr>
          <w:rFonts w:hint="eastAsia" w:eastAsia="宋体" w:cs="仿宋"/>
          <w:szCs w:val="28"/>
        </w:rPr>
        <w:t>2020年  月  日</w:t>
      </w:r>
      <w:r>
        <w:rPr>
          <w:rFonts w:hint="eastAsia" w:eastAsia="宋体" w:cs="仿宋"/>
          <w:szCs w:val="28"/>
        </w:rPr>
        <w:fldChar w:fldCharType="end"/>
      </w:r>
    </w:p>
    <w:p>
      <w:pPr>
        <w:wordWrap w:val="0"/>
        <w:spacing w:line="360" w:lineRule="auto"/>
        <w:ind w:right="140" w:firstLine="560" w:firstLineChars="200"/>
        <w:rPr>
          <w:rFonts w:eastAsia="宋体"/>
        </w:rPr>
      </w:pPr>
    </w:p>
    <w:bookmarkEnd w:id="60"/>
    <w:bookmarkEnd w:id="61"/>
    <w:p>
      <w:pPr>
        <w:rPr>
          <w:rFonts w:eastAsia="宋体" w:cs="仿宋"/>
          <w:b/>
          <w:kern w:val="44"/>
          <w:sz w:val="32"/>
          <w:szCs w:val="32"/>
        </w:rPr>
      </w:pPr>
    </w:p>
    <w:p>
      <w:pPr>
        <w:rPr>
          <w:rFonts w:eastAsia="宋体" w:cs="仿宋"/>
          <w:b/>
          <w:kern w:val="44"/>
          <w:sz w:val="32"/>
          <w:szCs w:val="32"/>
        </w:rPr>
      </w:pPr>
      <w:r>
        <w:rPr>
          <w:rFonts w:hint="eastAsia" w:eastAsia="宋体" w:cs="仿宋"/>
          <w:b/>
          <w:kern w:val="44"/>
          <w:sz w:val="32"/>
          <w:szCs w:val="32"/>
        </w:rPr>
        <w:t>表1-5</w:t>
      </w:r>
    </w:p>
    <w:p>
      <w:pPr>
        <w:jc w:val="center"/>
      </w:pPr>
      <w:bookmarkStart w:id="66" w:name="_Toc494111513"/>
      <w:r>
        <w:rPr>
          <w:rFonts w:hint="eastAsia"/>
        </w:rPr>
        <w:t>比选申请人符合本次比选活动的承诺函</w:t>
      </w:r>
      <w:bookmarkEnd w:id="66"/>
    </w:p>
    <w:p>
      <w:pPr>
        <w:spacing w:line="360" w:lineRule="auto"/>
        <w:rPr>
          <w:rFonts w:eastAsia="宋体" w:cs="仿宋"/>
          <w:szCs w:val="28"/>
        </w:rPr>
      </w:pPr>
    </w:p>
    <w:p>
      <w:pPr>
        <w:spacing w:line="360" w:lineRule="auto"/>
        <w:rPr>
          <w:rFonts w:hint="eastAsia" w:eastAsia="宋体" w:cs="仿宋"/>
          <w:b/>
          <w:szCs w:val="28"/>
          <w:u w:val="single"/>
          <w:lang w:eastAsia="zh-CN"/>
        </w:rPr>
      </w:pPr>
      <w:r>
        <w:rPr>
          <w:rFonts w:hint="eastAsia" w:eastAsia="宋体" w:cs="仿宋"/>
          <w:szCs w:val="28"/>
        </w:rPr>
        <w:t>致：</w:t>
      </w:r>
      <w:r>
        <w:rPr>
          <w:rFonts w:hint="eastAsia" w:eastAsia="宋体" w:cs="仿宋"/>
          <w:szCs w:val="28"/>
          <w:u w:val="single"/>
          <w:lang w:eastAsia="zh-CN"/>
        </w:rPr>
        <w:t>核工业成都机电学校</w:t>
      </w:r>
    </w:p>
    <w:p>
      <w:pPr>
        <w:spacing w:line="360" w:lineRule="auto"/>
        <w:rPr>
          <w:rFonts w:eastAsia="宋体" w:cs="仿宋"/>
          <w:b/>
          <w:szCs w:val="28"/>
          <w:u w:val="single"/>
        </w:rPr>
      </w:pPr>
      <w:r>
        <w:rPr>
          <w:rFonts w:hint="eastAsia" w:eastAsia="宋体" w:cs="仿宋"/>
          <w:szCs w:val="28"/>
        </w:rPr>
        <w:t>本公司</w:t>
      </w:r>
      <w:r>
        <w:rPr>
          <w:rFonts w:hint="eastAsia" w:eastAsia="宋体" w:cs="仿宋"/>
          <w:szCs w:val="28"/>
          <w:u w:val="single"/>
        </w:rPr>
        <w:t>（公司名称）</w:t>
      </w:r>
      <w:r>
        <w:rPr>
          <w:rFonts w:hint="eastAsia" w:eastAsia="宋体" w:cs="仿宋"/>
          <w:szCs w:val="28"/>
        </w:rPr>
        <w:t>现参加</w:t>
      </w:r>
      <w:r>
        <w:rPr>
          <w:rFonts w:hint="eastAsia" w:eastAsia="宋体" w:cs="仿宋"/>
          <w:szCs w:val="28"/>
          <w:u w:val="single"/>
        </w:rPr>
        <w:t>（项目名称）</w:t>
      </w:r>
      <w:r>
        <w:rPr>
          <w:rFonts w:hint="eastAsia" w:eastAsia="宋体" w:cs="仿宋"/>
          <w:kern w:val="0"/>
          <w:szCs w:val="28"/>
        </w:rPr>
        <w:t>的</w:t>
      </w:r>
      <w:r>
        <w:rPr>
          <w:rFonts w:hint="eastAsia" w:eastAsia="宋体" w:cs="仿宋"/>
          <w:szCs w:val="28"/>
        </w:rPr>
        <w:t>比选，特此承诺：</w:t>
      </w:r>
    </w:p>
    <w:p>
      <w:pPr>
        <w:spacing w:line="360" w:lineRule="auto"/>
        <w:ind w:firstLine="560" w:firstLineChars="200"/>
        <w:rPr>
          <w:rFonts w:eastAsia="宋体" w:cs="仿宋"/>
          <w:szCs w:val="28"/>
        </w:rPr>
      </w:pPr>
      <w:r>
        <w:rPr>
          <w:rFonts w:hint="eastAsia" w:eastAsia="宋体" w:cs="仿宋"/>
          <w:szCs w:val="28"/>
        </w:rPr>
        <w:t>1、具有良好的商业信誉和健全的财务会计制度；</w:t>
      </w:r>
    </w:p>
    <w:p>
      <w:pPr>
        <w:spacing w:line="360" w:lineRule="auto"/>
        <w:ind w:firstLine="560" w:firstLineChars="200"/>
        <w:rPr>
          <w:rFonts w:eastAsia="宋体" w:cs="仿宋"/>
          <w:szCs w:val="28"/>
        </w:rPr>
      </w:pPr>
      <w:r>
        <w:rPr>
          <w:rFonts w:hint="eastAsia" w:eastAsia="宋体" w:cs="仿宋"/>
          <w:szCs w:val="28"/>
        </w:rPr>
        <w:t>2、有依法缴纳税收和社会保障资金的良好记录；</w:t>
      </w:r>
    </w:p>
    <w:p>
      <w:pPr>
        <w:spacing w:line="360" w:lineRule="auto"/>
        <w:ind w:firstLine="560" w:firstLineChars="200"/>
        <w:rPr>
          <w:rFonts w:eastAsia="宋体" w:cs="仿宋"/>
          <w:szCs w:val="28"/>
        </w:rPr>
      </w:pPr>
      <w:r>
        <w:rPr>
          <w:rFonts w:hint="eastAsia" w:eastAsia="宋体" w:cs="仿宋"/>
          <w:szCs w:val="28"/>
        </w:rPr>
        <w:t>3、具备履行合同所必需的设备、设施、场地和专业技术能力；</w:t>
      </w:r>
    </w:p>
    <w:p>
      <w:pPr>
        <w:spacing w:line="360" w:lineRule="auto"/>
        <w:ind w:firstLine="560" w:firstLineChars="200"/>
        <w:rPr>
          <w:rFonts w:eastAsia="宋体" w:cs="仿宋"/>
          <w:szCs w:val="28"/>
        </w:rPr>
      </w:pPr>
      <w:r>
        <w:rPr>
          <w:rFonts w:hint="eastAsia" w:eastAsia="宋体" w:cs="仿宋"/>
          <w:szCs w:val="28"/>
        </w:rPr>
        <w:t>4、遵守国家法律、法规、规章和政策，近三年内经营活动中无重大违法犯罪，公司信誉良好，无失信情况；</w:t>
      </w:r>
    </w:p>
    <w:p>
      <w:pPr>
        <w:ind w:firstLine="560" w:firstLineChars="200"/>
        <w:rPr>
          <w:rFonts w:eastAsia="宋体" w:cs="仿宋"/>
          <w:bCs/>
          <w:szCs w:val="28"/>
        </w:rPr>
      </w:pPr>
      <w:r>
        <w:rPr>
          <w:rFonts w:hint="eastAsia" w:eastAsia="宋体" w:cs="仿宋"/>
          <w:bCs/>
          <w:szCs w:val="28"/>
        </w:rPr>
        <w:t>5、具备法律、行政法规规定的其他条件，</w:t>
      </w:r>
    </w:p>
    <w:p>
      <w:pPr>
        <w:ind w:firstLine="560" w:firstLineChars="200"/>
        <w:rPr>
          <w:rFonts w:eastAsia="宋体" w:cs="仿宋"/>
          <w:bCs/>
          <w:szCs w:val="28"/>
        </w:rPr>
      </w:pPr>
      <w:r>
        <w:rPr>
          <w:rFonts w:hint="eastAsia" w:eastAsia="宋体" w:cs="仿宋"/>
          <w:bCs/>
          <w:szCs w:val="28"/>
        </w:rPr>
        <w:t>6、比选申请文件中所提供的所有资料的真实性负责，无虚假、伪造情况。</w:t>
      </w:r>
    </w:p>
    <w:p>
      <w:pPr>
        <w:spacing w:line="360" w:lineRule="auto"/>
        <w:ind w:firstLine="645"/>
        <w:rPr>
          <w:rFonts w:eastAsia="宋体" w:cs="仿宋"/>
          <w:szCs w:val="28"/>
        </w:rPr>
      </w:pPr>
      <w:r>
        <w:rPr>
          <w:rFonts w:hint="eastAsia" w:eastAsia="宋体" w:cs="仿宋"/>
          <w:szCs w:val="28"/>
        </w:rPr>
        <w:t>如违反以上承诺，本公司愿承担一切法律责任（包括市场禁入、赔偿损失等）。</w:t>
      </w:r>
    </w:p>
    <w:p>
      <w:pPr>
        <w:spacing w:line="360" w:lineRule="auto"/>
        <w:ind w:firstLine="645"/>
        <w:rPr>
          <w:rFonts w:eastAsia="宋体" w:cs="仿宋"/>
          <w:szCs w:val="28"/>
        </w:rPr>
      </w:pPr>
    </w:p>
    <w:p>
      <w:pPr>
        <w:spacing w:line="360" w:lineRule="auto"/>
        <w:ind w:firstLine="645"/>
        <w:rPr>
          <w:rFonts w:eastAsia="宋体" w:cs="仿宋"/>
          <w:szCs w:val="28"/>
        </w:rPr>
      </w:pPr>
    </w:p>
    <w:p>
      <w:pPr>
        <w:wordWrap w:val="0"/>
        <w:spacing w:line="360" w:lineRule="auto"/>
        <w:ind w:right="140" w:firstLine="560" w:firstLineChars="200"/>
        <w:rPr>
          <w:rFonts w:eastAsia="宋体" w:cs="仿宋"/>
          <w:szCs w:val="28"/>
        </w:rPr>
      </w:pPr>
      <w:r>
        <w:rPr>
          <w:rFonts w:hint="eastAsia" w:eastAsia="宋体" w:cs="仿宋"/>
          <w:szCs w:val="28"/>
        </w:rPr>
        <w:t xml:space="preserve">             比选申请人：</w:t>
      </w:r>
      <w:r>
        <w:rPr>
          <w:rFonts w:hint="eastAsia" w:eastAsia="宋体" w:cs="仿宋"/>
          <w:szCs w:val="28"/>
          <w:u w:val="single"/>
        </w:rPr>
        <w:t xml:space="preserve">                 </w:t>
      </w:r>
      <w:r>
        <w:rPr>
          <w:rFonts w:hint="eastAsia" w:eastAsia="宋体" w:cs="仿宋"/>
          <w:szCs w:val="28"/>
        </w:rPr>
        <w:t>（加盖单位公章）</w:t>
      </w:r>
    </w:p>
    <w:p>
      <w:pPr>
        <w:wordWrap w:val="0"/>
        <w:spacing w:line="360" w:lineRule="auto"/>
        <w:ind w:right="140" w:firstLine="560" w:firstLineChars="200"/>
        <w:rPr>
          <w:rFonts w:eastAsia="宋体" w:cs="仿宋"/>
          <w:szCs w:val="28"/>
          <w:u w:val="single"/>
        </w:rPr>
      </w:pPr>
      <w:r>
        <w:rPr>
          <w:rFonts w:hint="eastAsia" w:eastAsia="宋体" w:cs="仿宋"/>
          <w:b/>
          <w:szCs w:val="28"/>
        </w:rPr>
        <w:t xml:space="preserve">             </w:t>
      </w:r>
      <w:r>
        <w:rPr>
          <w:rFonts w:hint="eastAsia" w:eastAsia="宋体" w:cs="仿宋"/>
          <w:szCs w:val="28"/>
        </w:rPr>
        <w:t>委托代理人：</w:t>
      </w:r>
      <w:r>
        <w:rPr>
          <w:rFonts w:hint="eastAsia" w:eastAsia="宋体" w:cs="仿宋"/>
          <w:szCs w:val="28"/>
          <w:u w:val="single"/>
        </w:rPr>
        <w:t xml:space="preserve">                 </w:t>
      </w:r>
      <w:r>
        <w:rPr>
          <w:rFonts w:hint="eastAsia" w:eastAsia="宋体" w:cs="仿宋"/>
          <w:szCs w:val="28"/>
        </w:rPr>
        <w:t>（签字）</w:t>
      </w:r>
    </w:p>
    <w:p>
      <w:pPr>
        <w:ind w:firstLine="5600" w:firstLineChars="2000"/>
        <w:rPr>
          <w:rFonts w:eastAsia="宋体" w:cs="仿宋"/>
          <w:szCs w:val="28"/>
        </w:rPr>
      </w:pPr>
      <w:r>
        <w:rPr>
          <w:rFonts w:hint="eastAsia" w:eastAsia="宋体" w:cs="仿宋"/>
          <w:szCs w:val="28"/>
        </w:rPr>
        <w:t>日期：</w:t>
      </w:r>
      <w:r>
        <w:rPr>
          <w:rFonts w:hint="eastAsia" w:eastAsia="宋体" w:cs="仿宋"/>
          <w:szCs w:val="28"/>
        </w:rPr>
        <w:fldChar w:fldCharType="begin"/>
      </w:r>
      <w:r>
        <w:rPr>
          <w:rFonts w:hint="eastAsia" w:eastAsia="宋体" w:cs="仿宋"/>
          <w:szCs w:val="28"/>
        </w:rPr>
        <w:instrText xml:space="preserve"> LINK Excel.Sheet.12 C:\\Users\\Administrator\\Desktop\\Data.xlsx Sheet1!R3C2 \a \t </w:instrText>
      </w:r>
      <w:r>
        <w:rPr>
          <w:rFonts w:eastAsia="宋体" w:cs="仿宋"/>
          <w:szCs w:val="28"/>
        </w:rPr>
        <w:instrText xml:space="preserve"> \* MERGEFORMAT </w:instrText>
      </w:r>
      <w:r>
        <w:rPr>
          <w:rFonts w:hint="eastAsia" w:eastAsia="宋体" w:cs="仿宋"/>
          <w:szCs w:val="28"/>
        </w:rPr>
        <w:fldChar w:fldCharType="separate"/>
      </w:r>
      <w:r>
        <w:rPr>
          <w:rFonts w:hint="eastAsia" w:eastAsia="宋体" w:cs="仿宋"/>
          <w:szCs w:val="28"/>
        </w:rPr>
        <w:t>2020年  月  日</w:t>
      </w:r>
      <w:r>
        <w:rPr>
          <w:rFonts w:hint="eastAsia" w:eastAsia="宋体" w:cs="仿宋"/>
          <w:szCs w:val="28"/>
        </w:rPr>
        <w:fldChar w:fldCharType="end"/>
      </w:r>
    </w:p>
    <w:p>
      <w:pPr>
        <w:wordWrap w:val="0"/>
        <w:spacing w:line="360" w:lineRule="auto"/>
        <w:ind w:right="140" w:firstLine="560" w:firstLineChars="200"/>
        <w:rPr>
          <w:rFonts w:eastAsia="宋体" w:cs="仿宋"/>
          <w:szCs w:val="28"/>
        </w:rPr>
      </w:pPr>
    </w:p>
    <w:p>
      <w:pPr>
        <w:ind w:firstLine="5600" w:firstLineChars="2000"/>
        <w:rPr>
          <w:rFonts w:eastAsia="宋体" w:cs="仿宋"/>
          <w:szCs w:val="28"/>
        </w:rPr>
      </w:pPr>
    </w:p>
    <w:p>
      <w:pPr>
        <w:rPr>
          <w:rFonts w:eastAsia="宋体" w:cs="仿宋"/>
          <w:b/>
          <w:kern w:val="44"/>
          <w:sz w:val="32"/>
          <w:szCs w:val="32"/>
        </w:rPr>
      </w:pPr>
      <w:r>
        <w:rPr>
          <w:rFonts w:hint="eastAsia" w:eastAsia="宋体" w:cs="仿宋"/>
          <w:b/>
          <w:kern w:val="44"/>
          <w:sz w:val="32"/>
          <w:szCs w:val="32"/>
        </w:rPr>
        <w:t>表1-6</w:t>
      </w:r>
    </w:p>
    <w:p>
      <w:pPr>
        <w:jc w:val="center"/>
      </w:pPr>
      <w:r>
        <w:rPr>
          <w:rFonts w:hint="eastAsia"/>
        </w:rPr>
        <w:t>供应商社保、纳税证明</w:t>
      </w:r>
    </w:p>
    <w:p>
      <w:pPr>
        <w:jc w:val="center"/>
        <w:rPr>
          <w:rFonts w:eastAsia="宋体"/>
        </w:rPr>
      </w:pPr>
      <w:r>
        <w:rPr>
          <w:rFonts w:hint="eastAsia" w:eastAsia="宋体"/>
        </w:rPr>
        <w:t>（格式自拟）</w:t>
      </w:r>
    </w:p>
    <w:p>
      <w:pPr>
        <w:rPr>
          <w:rFonts w:eastAsia="宋体"/>
          <w:szCs w:val="28"/>
        </w:rPr>
      </w:pPr>
      <w:r>
        <w:rPr>
          <w:rFonts w:hint="eastAsia" w:eastAsia="宋体"/>
          <w:szCs w:val="28"/>
        </w:rPr>
        <w:t xml:space="preserve">    说明：提供2019年下半年至今供应商任意一个月或某段时期缴纳社保和税收的凭证，如无法提供，需由行政主管部门提供情况说明。</w:t>
      </w:r>
    </w:p>
    <w:p>
      <w:pPr>
        <w:rPr>
          <w:rFonts w:eastAsia="宋体" w:cs="仿宋"/>
          <w:b/>
          <w:sz w:val="32"/>
          <w:szCs w:val="32"/>
        </w:rPr>
      </w:pPr>
    </w:p>
    <w:p>
      <w:pPr>
        <w:rPr>
          <w:rFonts w:eastAsia="宋体" w:cs="仿宋"/>
          <w:b/>
          <w:sz w:val="32"/>
          <w:szCs w:val="32"/>
        </w:rPr>
      </w:pPr>
    </w:p>
    <w:p>
      <w:pPr>
        <w:rPr>
          <w:rFonts w:eastAsia="宋体" w:cs="仿宋"/>
          <w:b/>
          <w:sz w:val="32"/>
          <w:szCs w:val="32"/>
        </w:rPr>
      </w:pPr>
    </w:p>
    <w:p>
      <w:pPr>
        <w:rPr>
          <w:rFonts w:eastAsia="宋体" w:cs="仿宋"/>
          <w:b/>
          <w:sz w:val="32"/>
          <w:szCs w:val="32"/>
        </w:rPr>
      </w:pPr>
    </w:p>
    <w:p>
      <w:pPr>
        <w:rPr>
          <w:rFonts w:eastAsia="宋体" w:cs="仿宋"/>
          <w:b/>
          <w:sz w:val="32"/>
          <w:szCs w:val="32"/>
        </w:rPr>
      </w:pPr>
    </w:p>
    <w:p>
      <w:pPr>
        <w:rPr>
          <w:rFonts w:eastAsia="宋体" w:cs="仿宋"/>
          <w:b/>
          <w:sz w:val="32"/>
          <w:szCs w:val="32"/>
        </w:rPr>
      </w:pPr>
    </w:p>
    <w:p>
      <w:pPr>
        <w:rPr>
          <w:rFonts w:eastAsia="宋体" w:cs="仿宋"/>
          <w:b/>
          <w:sz w:val="32"/>
          <w:szCs w:val="32"/>
        </w:rPr>
      </w:pPr>
    </w:p>
    <w:p>
      <w:pPr>
        <w:rPr>
          <w:rFonts w:eastAsia="宋体" w:cs="仿宋"/>
          <w:b/>
          <w:sz w:val="32"/>
          <w:szCs w:val="32"/>
        </w:rPr>
      </w:pPr>
    </w:p>
    <w:p>
      <w:pPr>
        <w:rPr>
          <w:rFonts w:eastAsia="宋体" w:cs="仿宋"/>
          <w:b/>
          <w:sz w:val="32"/>
          <w:szCs w:val="32"/>
        </w:rPr>
      </w:pPr>
    </w:p>
    <w:p>
      <w:pPr>
        <w:rPr>
          <w:rFonts w:eastAsia="宋体" w:cs="仿宋"/>
          <w:b/>
          <w:sz w:val="32"/>
          <w:szCs w:val="32"/>
        </w:rPr>
      </w:pPr>
    </w:p>
    <w:p>
      <w:pPr>
        <w:rPr>
          <w:rFonts w:eastAsia="宋体" w:cs="仿宋"/>
          <w:b/>
          <w:sz w:val="32"/>
          <w:szCs w:val="32"/>
        </w:rPr>
      </w:pPr>
    </w:p>
    <w:p>
      <w:pPr>
        <w:wordWrap w:val="0"/>
        <w:spacing w:line="360" w:lineRule="auto"/>
        <w:ind w:right="140" w:firstLine="560" w:firstLineChars="200"/>
        <w:rPr>
          <w:rFonts w:eastAsia="宋体" w:cs="仿宋"/>
          <w:szCs w:val="28"/>
        </w:rPr>
      </w:pPr>
      <w:r>
        <w:rPr>
          <w:rFonts w:hint="eastAsia" w:eastAsia="宋体" w:cs="仿宋"/>
          <w:szCs w:val="28"/>
        </w:rPr>
        <w:t xml:space="preserve">           比选申请人：</w:t>
      </w:r>
      <w:r>
        <w:rPr>
          <w:rFonts w:hint="eastAsia" w:eastAsia="宋体" w:cs="仿宋"/>
          <w:szCs w:val="28"/>
          <w:u w:val="single"/>
        </w:rPr>
        <w:t xml:space="preserve">                 </w:t>
      </w:r>
      <w:r>
        <w:rPr>
          <w:rFonts w:hint="eastAsia" w:eastAsia="宋体" w:cs="仿宋"/>
          <w:szCs w:val="28"/>
        </w:rPr>
        <w:t>（加盖单位公章）</w:t>
      </w:r>
    </w:p>
    <w:p>
      <w:pPr>
        <w:wordWrap w:val="0"/>
        <w:spacing w:line="360" w:lineRule="auto"/>
        <w:ind w:right="140" w:firstLine="560" w:firstLineChars="200"/>
        <w:rPr>
          <w:rFonts w:eastAsia="宋体" w:cs="仿宋"/>
          <w:szCs w:val="28"/>
          <w:u w:val="single"/>
        </w:rPr>
      </w:pPr>
      <w:r>
        <w:rPr>
          <w:rFonts w:hint="eastAsia" w:eastAsia="宋体" w:cs="仿宋"/>
          <w:b/>
          <w:szCs w:val="28"/>
        </w:rPr>
        <w:t xml:space="preserve">             </w:t>
      </w:r>
      <w:r>
        <w:rPr>
          <w:rFonts w:hint="eastAsia" w:eastAsia="宋体" w:cs="仿宋"/>
          <w:szCs w:val="28"/>
        </w:rPr>
        <w:t>委托代理人：</w:t>
      </w:r>
      <w:r>
        <w:rPr>
          <w:rFonts w:hint="eastAsia" w:eastAsia="宋体" w:cs="仿宋"/>
          <w:szCs w:val="28"/>
          <w:u w:val="single"/>
        </w:rPr>
        <w:t xml:space="preserve">                 </w:t>
      </w:r>
      <w:r>
        <w:rPr>
          <w:rFonts w:hint="eastAsia" w:eastAsia="宋体" w:cs="仿宋"/>
          <w:szCs w:val="28"/>
        </w:rPr>
        <w:t>（签字）</w:t>
      </w:r>
    </w:p>
    <w:p>
      <w:pPr>
        <w:ind w:firstLine="5600" w:firstLineChars="2000"/>
        <w:rPr>
          <w:rFonts w:eastAsia="宋体" w:cs="仿宋"/>
          <w:szCs w:val="28"/>
        </w:rPr>
      </w:pPr>
      <w:r>
        <w:rPr>
          <w:rFonts w:hint="eastAsia" w:eastAsia="宋体" w:cs="仿宋"/>
          <w:szCs w:val="28"/>
        </w:rPr>
        <w:t>日期：</w:t>
      </w:r>
      <w:r>
        <w:rPr>
          <w:rFonts w:hint="eastAsia" w:eastAsia="宋体" w:cs="仿宋"/>
          <w:szCs w:val="28"/>
        </w:rPr>
        <w:fldChar w:fldCharType="begin"/>
      </w:r>
      <w:r>
        <w:rPr>
          <w:rFonts w:hint="eastAsia" w:eastAsia="宋体" w:cs="仿宋"/>
          <w:szCs w:val="28"/>
        </w:rPr>
        <w:instrText xml:space="preserve"> LINK Excel.Sheet.12 C:\\Users\\Administrator\\Desktop\\Data.xlsx Sheet1!R3C2 \a \t </w:instrText>
      </w:r>
      <w:r>
        <w:rPr>
          <w:rFonts w:eastAsia="宋体" w:cs="仿宋"/>
          <w:szCs w:val="28"/>
        </w:rPr>
        <w:instrText xml:space="preserve"> \* MERGEFORMAT </w:instrText>
      </w:r>
      <w:r>
        <w:rPr>
          <w:rFonts w:hint="eastAsia" w:eastAsia="宋体" w:cs="仿宋"/>
          <w:szCs w:val="28"/>
        </w:rPr>
        <w:fldChar w:fldCharType="separate"/>
      </w:r>
      <w:r>
        <w:rPr>
          <w:rFonts w:hint="eastAsia" w:eastAsia="宋体" w:cs="仿宋"/>
          <w:szCs w:val="28"/>
        </w:rPr>
        <w:t>2020年  月  日</w:t>
      </w:r>
      <w:r>
        <w:rPr>
          <w:rFonts w:hint="eastAsia" w:eastAsia="宋体" w:cs="仿宋"/>
          <w:szCs w:val="28"/>
        </w:rPr>
        <w:fldChar w:fldCharType="end"/>
      </w:r>
    </w:p>
    <w:p>
      <w:pPr>
        <w:wordWrap w:val="0"/>
        <w:spacing w:line="360" w:lineRule="auto"/>
        <w:ind w:right="140" w:firstLine="560" w:firstLineChars="200"/>
        <w:rPr>
          <w:rFonts w:eastAsia="宋体" w:cs="仿宋"/>
          <w:szCs w:val="28"/>
        </w:rPr>
      </w:pPr>
    </w:p>
    <w:p>
      <w:pPr>
        <w:pStyle w:val="2"/>
        <w:rPr>
          <w:rFonts w:eastAsia="宋体"/>
        </w:rPr>
      </w:pPr>
    </w:p>
    <w:p>
      <w:pPr>
        <w:pStyle w:val="2"/>
        <w:rPr>
          <w:rFonts w:eastAsia="宋体"/>
        </w:rPr>
      </w:pPr>
    </w:p>
    <w:p>
      <w:pPr>
        <w:rPr>
          <w:rFonts w:eastAsia="宋体"/>
          <w:b/>
          <w:sz w:val="32"/>
          <w:szCs w:val="32"/>
        </w:rPr>
      </w:pPr>
      <w:r>
        <w:rPr>
          <w:rFonts w:hint="eastAsia" w:eastAsia="宋体"/>
          <w:b/>
          <w:sz w:val="32"/>
          <w:szCs w:val="32"/>
        </w:rPr>
        <w:t>表1-7</w:t>
      </w:r>
    </w:p>
    <w:p>
      <w:pPr>
        <w:jc w:val="center"/>
        <w:rPr>
          <w:rFonts w:eastAsia="宋体"/>
          <w:sz w:val="32"/>
          <w:szCs w:val="32"/>
        </w:rPr>
      </w:pPr>
      <w:r>
        <w:rPr>
          <w:rFonts w:hint="eastAsia" w:eastAsia="宋体"/>
          <w:sz w:val="32"/>
          <w:szCs w:val="32"/>
        </w:rPr>
        <w:t>比选文件要求的其他资格证明材料</w:t>
      </w:r>
    </w:p>
    <w:p>
      <w:pPr>
        <w:jc w:val="center"/>
        <w:rPr>
          <w:rFonts w:eastAsia="宋体"/>
          <w:sz w:val="32"/>
          <w:szCs w:val="32"/>
        </w:rPr>
      </w:pPr>
      <w:r>
        <w:rPr>
          <w:rFonts w:hint="eastAsia" w:eastAsia="宋体"/>
          <w:sz w:val="32"/>
          <w:szCs w:val="32"/>
        </w:rPr>
        <w:t>（格式自拟）</w:t>
      </w:r>
    </w:p>
    <w:p>
      <w:pPr>
        <w:rPr>
          <w:rFonts w:eastAsia="宋体"/>
        </w:rPr>
      </w:pPr>
      <w:r>
        <w:rPr>
          <w:rFonts w:hint="eastAsia" w:eastAsia="宋体"/>
        </w:rPr>
        <w:t>1、</w:t>
      </w:r>
      <w:r>
        <w:rPr>
          <w:rFonts w:hint="eastAsia" w:eastAsia="宋体"/>
          <w:bCs/>
        </w:rPr>
        <w:t>具有国家网络安全等级保护工作协调小组办公室颁发的《网络安全等级保护测评机构推荐证书》；</w:t>
      </w:r>
    </w:p>
    <w:p>
      <w:pPr>
        <w:rPr>
          <w:rFonts w:eastAsia="宋体"/>
        </w:rPr>
      </w:pPr>
      <w:r>
        <w:rPr>
          <w:rFonts w:hint="eastAsia" w:eastAsia="宋体"/>
        </w:rPr>
        <w:t>2、供应商认为有必要提供的其他资格证明材料。</w:t>
      </w: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wordWrap w:val="0"/>
        <w:spacing w:line="360" w:lineRule="auto"/>
        <w:ind w:right="140" w:firstLine="560" w:firstLineChars="200"/>
        <w:rPr>
          <w:rFonts w:eastAsia="宋体" w:cs="仿宋"/>
          <w:szCs w:val="28"/>
        </w:rPr>
      </w:pPr>
      <w:r>
        <w:rPr>
          <w:rFonts w:hint="eastAsia" w:eastAsia="宋体" w:cs="仿宋"/>
          <w:szCs w:val="28"/>
        </w:rPr>
        <w:t xml:space="preserve">               比选申请人：</w:t>
      </w:r>
      <w:r>
        <w:rPr>
          <w:rFonts w:hint="eastAsia" w:eastAsia="宋体" w:cs="仿宋"/>
          <w:szCs w:val="28"/>
          <w:u w:val="single"/>
        </w:rPr>
        <w:t xml:space="preserve">                 </w:t>
      </w:r>
      <w:r>
        <w:rPr>
          <w:rFonts w:hint="eastAsia" w:eastAsia="宋体" w:cs="仿宋"/>
          <w:szCs w:val="28"/>
        </w:rPr>
        <w:t>（加盖单位公章）</w:t>
      </w:r>
    </w:p>
    <w:p>
      <w:pPr>
        <w:wordWrap w:val="0"/>
        <w:spacing w:line="360" w:lineRule="auto"/>
        <w:ind w:right="140" w:firstLine="560" w:firstLineChars="200"/>
        <w:rPr>
          <w:rFonts w:eastAsia="宋体" w:cs="仿宋"/>
          <w:szCs w:val="28"/>
          <w:u w:val="single"/>
        </w:rPr>
      </w:pPr>
      <w:r>
        <w:rPr>
          <w:rFonts w:hint="eastAsia" w:eastAsia="宋体" w:cs="仿宋"/>
          <w:b/>
          <w:szCs w:val="28"/>
        </w:rPr>
        <w:t xml:space="preserve">             </w:t>
      </w:r>
      <w:r>
        <w:rPr>
          <w:rFonts w:hint="eastAsia" w:eastAsia="宋体" w:cs="仿宋"/>
          <w:szCs w:val="28"/>
        </w:rPr>
        <w:t>委托代理人：</w:t>
      </w:r>
      <w:r>
        <w:rPr>
          <w:rFonts w:hint="eastAsia" w:eastAsia="宋体" w:cs="仿宋"/>
          <w:szCs w:val="28"/>
          <w:u w:val="single"/>
        </w:rPr>
        <w:t xml:space="preserve">                 </w:t>
      </w:r>
      <w:r>
        <w:rPr>
          <w:rFonts w:hint="eastAsia" w:eastAsia="宋体" w:cs="仿宋"/>
          <w:szCs w:val="28"/>
        </w:rPr>
        <w:t>（签字）</w:t>
      </w:r>
    </w:p>
    <w:p>
      <w:pPr>
        <w:ind w:firstLine="5600" w:firstLineChars="2000"/>
        <w:rPr>
          <w:rFonts w:eastAsia="宋体" w:cs="仿宋"/>
          <w:szCs w:val="28"/>
        </w:rPr>
      </w:pPr>
      <w:r>
        <w:rPr>
          <w:rFonts w:hint="eastAsia" w:eastAsia="宋体" w:cs="仿宋"/>
          <w:szCs w:val="28"/>
        </w:rPr>
        <w:t>日期：</w:t>
      </w:r>
      <w:r>
        <w:rPr>
          <w:rFonts w:hint="eastAsia" w:eastAsia="宋体" w:cs="仿宋"/>
          <w:szCs w:val="28"/>
        </w:rPr>
        <w:fldChar w:fldCharType="begin"/>
      </w:r>
      <w:r>
        <w:rPr>
          <w:rFonts w:hint="eastAsia" w:eastAsia="宋体" w:cs="仿宋"/>
          <w:szCs w:val="28"/>
        </w:rPr>
        <w:instrText xml:space="preserve"> LINK Excel.Sheet.12 C:\\Users\\Administrator\\Desktop\\Data.xlsx Sheet1!R3C2 \a \t </w:instrText>
      </w:r>
      <w:r>
        <w:rPr>
          <w:rFonts w:eastAsia="宋体" w:cs="仿宋"/>
          <w:szCs w:val="28"/>
        </w:rPr>
        <w:instrText xml:space="preserve"> \* MERGEFORMAT </w:instrText>
      </w:r>
      <w:r>
        <w:rPr>
          <w:rFonts w:hint="eastAsia" w:eastAsia="宋体" w:cs="仿宋"/>
          <w:szCs w:val="28"/>
        </w:rPr>
        <w:fldChar w:fldCharType="separate"/>
      </w:r>
      <w:r>
        <w:rPr>
          <w:rFonts w:hint="eastAsia" w:eastAsia="宋体" w:cs="仿宋"/>
          <w:szCs w:val="28"/>
        </w:rPr>
        <w:t>2020年  月  日</w:t>
      </w:r>
      <w:r>
        <w:rPr>
          <w:rFonts w:hint="eastAsia" w:eastAsia="宋体" w:cs="仿宋"/>
          <w:szCs w:val="28"/>
        </w:rPr>
        <w:fldChar w:fldCharType="end"/>
      </w:r>
    </w:p>
    <w:p>
      <w:pPr>
        <w:wordWrap w:val="0"/>
        <w:spacing w:line="360" w:lineRule="auto"/>
        <w:ind w:right="140" w:firstLine="560" w:firstLineChars="200"/>
        <w:rPr>
          <w:rFonts w:eastAsia="宋体" w:cs="仿宋"/>
          <w:szCs w:val="28"/>
        </w:rPr>
      </w:pPr>
    </w:p>
    <w:p>
      <w:pPr>
        <w:rPr>
          <w:rFonts w:eastAsia="宋体"/>
        </w:rPr>
      </w:pPr>
    </w:p>
    <w:p>
      <w:pPr>
        <w:jc w:val="center"/>
      </w:pPr>
      <w:r>
        <w:rPr>
          <w:rFonts w:hint="eastAsia"/>
        </w:rPr>
        <w:t>二、商务技术响应部分</w:t>
      </w:r>
    </w:p>
    <w:p>
      <w:r>
        <w:rPr>
          <w:rFonts w:hint="eastAsia"/>
        </w:rPr>
        <w:t>表2-1</w:t>
      </w:r>
    </w:p>
    <w:p>
      <w:pPr>
        <w:jc w:val="center"/>
      </w:pPr>
      <w:bookmarkStart w:id="67" w:name="_Toc406432065"/>
      <w:bookmarkStart w:id="68" w:name="_Toc494111515"/>
      <w:r>
        <w:rPr>
          <w:rFonts w:hint="eastAsia"/>
        </w:rPr>
        <w:t>项目报价表</w:t>
      </w:r>
    </w:p>
    <w:p>
      <w:pPr>
        <w:spacing w:line="360" w:lineRule="auto"/>
        <w:rPr>
          <w:rFonts w:eastAsia="宋体" w:cs="仿宋"/>
          <w:szCs w:val="28"/>
        </w:rPr>
      </w:pPr>
      <w:r>
        <w:rPr>
          <w:rFonts w:hint="eastAsia" w:eastAsia="宋体" w:cs="仿宋"/>
          <w:szCs w:val="28"/>
        </w:rPr>
        <w:t>项目名称：                                          包号：</w:t>
      </w:r>
    </w:p>
    <w:p>
      <w:pPr>
        <w:spacing w:line="360" w:lineRule="auto"/>
        <w:rPr>
          <w:rFonts w:eastAsia="宋体" w:cs="仿宋"/>
          <w:szCs w:val="28"/>
        </w:rPr>
      </w:pPr>
      <w:r>
        <w:rPr>
          <w:rFonts w:hint="eastAsia" w:eastAsia="宋体" w:cs="仿宋"/>
          <w:sz w:val="24"/>
        </w:rPr>
        <w:t>价格单位:元</w:t>
      </w:r>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993"/>
        <w:gridCol w:w="850"/>
        <w:gridCol w:w="127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pPr>
              <w:spacing w:line="360" w:lineRule="auto"/>
              <w:jc w:val="center"/>
              <w:rPr>
                <w:rFonts w:eastAsia="宋体" w:cs="仿宋"/>
                <w:szCs w:val="28"/>
              </w:rPr>
            </w:pPr>
            <w:r>
              <w:rPr>
                <w:rFonts w:hint="eastAsia" w:eastAsia="宋体" w:cs="仿宋"/>
                <w:szCs w:val="28"/>
              </w:rPr>
              <w:t>序号</w:t>
            </w:r>
          </w:p>
        </w:tc>
        <w:tc>
          <w:tcPr>
            <w:tcW w:w="1984" w:type="dxa"/>
            <w:noWrap/>
          </w:tcPr>
          <w:p>
            <w:pPr>
              <w:spacing w:line="360" w:lineRule="auto"/>
              <w:jc w:val="center"/>
              <w:rPr>
                <w:rFonts w:eastAsia="宋体" w:cs="仿宋"/>
                <w:szCs w:val="28"/>
              </w:rPr>
            </w:pPr>
            <w:r>
              <w:rPr>
                <w:rFonts w:hint="eastAsia" w:eastAsia="宋体" w:cs="仿宋"/>
                <w:szCs w:val="28"/>
              </w:rPr>
              <w:t>项目内容</w:t>
            </w:r>
          </w:p>
        </w:tc>
        <w:tc>
          <w:tcPr>
            <w:tcW w:w="993" w:type="dxa"/>
            <w:noWrap/>
          </w:tcPr>
          <w:p>
            <w:pPr>
              <w:spacing w:line="360" w:lineRule="auto"/>
              <w:jc w:val="center"/>
              <w:rPr>
                <w:rFonts w:eastAsia="宋体" w:cs="仿宋"/>
                <w:szCs w:val="28"/>
              </w:rPr>
            </w:pPr>
            <w:r>
              <w:rPr>
                <w:rFonts w:hint="eastAsia" w:eastAsia="宋体" w:cs="仿宋"/>
                <w:szCs w:val="28"/>
              </w:rPr>
              <w:t>数量</w:t>
            </w:r>
          </w:p>
        </w:tc>
        <w:tc>
          <w:tcPr>
            <w:tcW w:w="850" w:type="dxa"/>
            <w:noWrap/>
          </w:tcPr>
          <w:p>
            <w:pPr>
              <w:spacing w:line="360" w:lineRule="auto"/>
              <w:jc w:val="center"/>
              <w:rPr>
                <w:rFonts w:eastAsia="宋体" w:cs="仿宋"/>
                <w:szCs w:val="28"/>
              </w:rPr>
            </w:pPr>
            <w:r>
              <w:rPr>
                <w:rFonts w:hint="eastAsia" w:eastAsia="宋体" w:cs="仿宋"/>
                <w:szCs w:val="28"/>
              </w:rPr>
              <w:t>单位</w:t>
            </w:r>
          </w:p>
        </w:tc>
        <w:tc>
          <w:tcPr>
            <w:tcW w:w="1276" w:type="dxa"/>
            <w:noWrap/>
          </w:tcPr>
          <w:p>
            <w:pPr>
              <w:spacing w:line="360" w:lineRule="auto"/>
              <w:jc w:val="center"/>
              <w:rPr>
                <w:rFonts w:eastAsia="宋体" w:cs="仿宋"/>
                <w:szCs w:val="28"/>
              </w:rPr>
            </w:pPr>
            <w:r>
              <w:rPr>
                <w:rFonts w:hint="eastAsia" w:eastAsia="宋体" w:cs="仿宋"/>
                <w:szCs w:val="28"/>
              </w:rPr>
              <w:t>单价</w:t>
            </w:r>
          </w:p>
        </w:tc>
        <w:tc>
          <w:tcPr>
            <w:tcW w:w="1276" w:type="dxa"/>
            <w:noWrap/>
          </w:tcPr>
          <w:p>
            <w:pPr>
              <w:spacing w:line="360" w:lineRule="auto"/>
              <w:jc w:val="center"/>
              <w:rPr>
                <w:rFonts w:eastAsia="宋体" w:cs="仿宋"/>
                <w:szCs w:val="28"/>
              </w:rPr>
            </w:pPr>
            <w:r>
              <w:rPr>
                <w:rFonts w:hint="eastAsia" w:eastAsia="宋体" w:cs="仿宋"/>
                <w:szCs w:val="28"/>
              </w:rPr>
              <w:t>合价</w:t>
            </w:r>
          </w:p>
        </w:tc>
        <w:tc>
          <w:tcPr>
            <w:tcW w:w="1559" w:type="dxa"/>
            <w:noWrap/>
          </w:tcPr>
          <w:p>
            <w:pPr>
              <w:spacing w:line="360" w:lineRule="auto"/>
              <w:jc w:val="center"/>
              <w:rPr>
                <w:rFonts w:eastAsia="宋体" w:cs="仿宋"/>
                <w:szCs w:val="28"/>
              </w:rPr>
            </w:pPr>
            <w:r>
              <w:rPr>
                <w:rFonts w:hint="eastAsia" w:eastAsia="宋体" w:cs="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pPr>
              <w:spacing w:line="360" w:lineRule="auto"/>
              <w:jc w:val="center"/>
              <w:rPr>
                <w:rFonts w:eastAsia="宋体" w:cs="仿宋"/>
                <w:szCs w:val="28"/>
              </w:rPr>
            </w:pPr>
          </w:p>
        </w:tc>
        <w:tc>
          <w:tcPr>
            <w:tcW w:w="1984" w:type="dxa"/>
            <w:noWrap/>
          </w:tcPr>
          <w:p>
            <w:pPr>
              <w:spacing w:line="360" w:lineRule="auto"/>
              <w:jc w:val="center"/>
              <w:rPr>
                <w:rFonts w:eastAsia="宋体" w:cs="仿宋"/>
                <w:szCs w:val="28"/>
              </w:rPr>
            </w:pPr>
          </w:p>
        </w:tc>
        <w:tc>
          <w:tcPr>
            <w:tcW w:w="993" w:type="dxa"/>
            <w:noWrap/>
          </w:tcPr>
          <w:p>
            <w:pPr>
              <w:spacing w:line="360" w:lineRule="auto"/>
              <w:jc w:val="center"/>
              <w:rPr>
                <w:rFonts w:eastAsia="宋体" w:cs="仿宋"/>
                <w:szCs w:val="28"/>
              </w:rPr>
            </w:pPr>
          </w:p>
        </w:tc>
        <w:tc>
          <w:tcPr>
            <w:tcW w:w="850" w:type="dxa"/>
            <w:noWrap/>
          </w:tcPr>
          <w:p>
            <w:pPr>
              <w:spacing w:line="360" w:lineRule="auto"/>
              <w:jc w:val="center"/>
              <w:rPr>
                <w:rFonts w:eastAsia="宋体" w:cs="仿宋"/>
                <w:szCs w:val="28"/>
              </w:rPr>
            </w:pPr>
          </w:p>
        </w:tc>
        <w:tc>
          <w:tcPr>
            <w:tcW w:w="1276" w:type="dxa"/>
            <w:noWrap/>
          </w:tcPr>
          <w:p>
            <w:pPr>
              <w:spacing w:line="360" w:lineRule="auto"/>
              <w:jc w:val="center"/>
              <w:rPr>
                <w:rFonts w:eastAsia="宋体" w:cs="仿宋"/>
                <w:szCs w:val="28"/>
              </w:rPr>
            </w:pPr>
          </w:p>
        </w:tc>
        <w:tc>
          <w:tcPr>
            <w:tcW w:w="1276" w:type="dxa"/>
            <w:noWrap/>
          </w:tcPr>
          <w:p>
            <w:pPr>
              <w:spacing w:line="360" w:lineRule="auto"/>
              <w:jc w:val="center"/>
              <w:rPr>
                <w:rFonts w:eastAsia="宋体" w:cs="仿宋"/>
                <w:szCs w:val="28"/>
              </w:rPr>
            </w:pPr>
          </w:p>
        </w:tc>
        <w:tc>
          <w:tcPr>
            <w:tcW w:w="1559" w:type="dxa"/>
            <w:noWrap/>
          </w:tcPr>
          <w:p>
            <w:pPr>
              <w:spacing w:line="360" w:lineRule="auto"/>
              <w:jc w:val="center"/>
              <w:rPr>
                <w:rFonts w:eastAsia="宋体"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pPr>
              <w:spacing w:line="360" w:lineRule="auto"/>
              <w:jc w:val="center"/>
              <w:rPr>
                <w:rFonts w:eastAsia="宋体" w:cs="仿宋"/>
                <w:szCs w:val="28"/>
              </w:rPr>
            </w:pPr>
          </w:p>
        </w:tc>
        <w:tc>
          <w:tcPr>
            <w:tcW w:w="1984" w:type="dxa"/>
            <w:noWrap/>
          </w:tcPr>
          <w:p>
            <w:pPr>
              <w:spacing w:line="360" w:lineRule="auto"/>
              <w:jc w:val="center"/>
              <w:rPr>
                <w:rFonts w:eastAsia="宋体" w:cs="仿宋"/>
                <w:szCs w:val="28"/>
              </w:rPr>
            </w:pPr>
          </w:p>
        </w:tc>
        <w:tc>
          <w:tcPr>
            <w:tcW w:w="993" w:type="dxa"/>
            <w:noWrap/>
          </w:tcPr>
          <w:p>
            <w:pPr>
              <w:spacing w:line="360" w:lineRule="auto"/>
              <w:jc w:val="center"/>
              <w:rPr>
                <w:rFonts w:eastAsia="宋体" w:cs="仿宋"/>
                <w:szCs w:val="28"/>
              </w:rPr>
            </w:pPr>
          </w:p>
        </w:tc>
        <w:tc>
          <w:tcPr>
            <w:tcW w:w="850" w:type="dxa"/>
            <w:noWrap/>
          </w:tcPr>
          <w:p>
            <w:pPr>
              <w:spacing w:line="360" w:lineRule="auto"/>
              <w:jc w:val="center"/>
              <w:rPr>
                <w:rFonts w:eastAsia="宋体" w:cs="仿宋"/>
                <w:szCs w:val="28"/>
              </w:rPr>
            </w:pPr>
          </w:p>
        </w:tc>
        <w:tc>
          <w:tcPr>
            <w:tcW w:w="1276" w:type="dxa"/>
            <w:noWrap/>
          </w:tcPr>
          <w:p>
            <w:pPr>
              <w:spacing w:line="360" w:lineRule="auto"/>
              <w:jc w:val="center"/>
              <w:rPr>
                <w:rFonts w:eastAsia="宋体" w:cs="仿宋"/>
                <w:szCs w:val="28"/>
              </w:rPr>
            </w:pPr>
          </w:p>
        </w:tc>
        <w:tc>
          <w:tcPr>
            <w:tcW w:w="1276" w:type="dxa"/>
            <w:noWrap/>
          </w:tcPr>
          <w:p>
            <w:pPr>
              <w:spacing w:line="360" w:lineRule="auto"/>
              <w:jc w:val="center"/>
              <w:rPr>
                <w:rFonts w:eastAsia="宋体" w:cs="仿宋"/>
                <w:szCs w:val="28"/>
              </w:rPr>
            </w:pPr>
          </w:p>
        </w:tc>
        <w:tc>
          <w:tcPr>
            <w:tcW w:w="1559" w:type="dxa"/>
            <w:noWrap/>
          </w:tcPr>
          <w:p>
            <w:pPr>
              <w:spacing w:line="360" w:lineRule="auto"/>
              <w:jc w:val="center"/>
              <w:rPr>
                <w:rFonts w:eastAsia="宋体"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pPr>
              <w:spacing w:line="360" w:lineRule="auto"/>
              <w:jc w:val="center"/>
              <w:rPr>
                <w:rFonts w:eastAsia="宋体" w:cs="仿宋"/>
                <w:szCs w:val="28"/>
              </w:rPr>
            </w:pPr>
          </w:p>
        </w:tc>
        <w:tc>
          <w:tcPr>
            <w:tcW w:w="1984" w:type="dxa"/>
            <w:noWrap/>
          </w:tcPr>
          <w:p>
            <w:pPr>
              <w:spacing w:line="360" w:lineRule="auto"/>
              <w:jc w:val="center"/>
              <w:rPr>
                <w:rFonts w:eastAsia="宋体" w:cs="仿宋"/>
                <w:szCs w:val="28"/>
              </w:rPr>
            </w:pPr>
          </w:p>
        </w:tc>
        <w:tc>
          <w:tcPr>
            <w:tcW w:w="993" w:type="dxa"/>
            <w:noWrap/>
          </w:tcPr>
          <w:p>
            <w:pPr>
              <w:spacing w:line="360" w:lineRule="auto"/>
              <w:jc w:val="center"/>
              <w:rPr>
                <w:rFonts w:eastAsia="宋体" w:cs="仿宋"/>
                <w:szCs w:val="28"/>
              </w:rPr>
            </w:pPr>
          </w:p>
        </w:tc>
        <w:tc>
          <w:tcPr>
            <w:tcW w:w="850" w:type="dxa"/>
            <w:noWrap/>
          </w:tcPr>
          <w:p>
            <w:pPr>
              <w:spacing w:line="360" w:lineRule="auto"/>
              <w:jc w:val="center"/>
              <w:rPr>
                <w:rFonts w:eastAsia="宋体" w:cs="仿宋"/>
                <w:szCs w:val="28"/>
              </w:rPr>
            </w:pPr>
          </w:p>
        </w:tc>
        <w:tc>
          <w:tcPr>
            <w:tcW w:w="1276" w:type="dxa"/>
            <w:noWrap/>
          </w:tcPr>
          <w:p>
            <w:pPr>
              <w:spacing w:line="360" w:lineRule="auto"/>
              <w:jc w:val="center"/>
              <w:rPr>
                <w:rFonts w:eastAsia="宋体" w:cs="仿宋"/>
                <w:szCs w:val="28"/>
              </w:rPr>
            </w:pPr>
          </w:p>
        </w:tc>
        <w:tc>
          <w:tcPr>
            <w:tcW w:w="1276" w:type="dxa"/>
            <w:noWrap/>
          </w:tcPr>
          <w:p>
            <w:pPr>
              <w:spacing w:line="360" w:lineRule="auto"/>
              <w:jc w:val="center"/>
              <w:rPr>
                <w:rFonts w:eastAsia="宋体" w:cs="仿宋"/>
                <w:szCs w:val="28"/>
              </w:rPr>
            </w:pPr>
          </w:p>
        </w:tc>
        <w:tc>
          <w:tcPr>
            <w:tcW w:w="1559" w:type="dxa"/>
            <w:noWrap/>
          </w:tcPr>
          <w:p>
            <w:pPr>
              <w:spacing w:line="360" w:lineRule="auto"/>
              <w:jc w:val="center"/>
              <w:rPr>
                <w:rFonts w:eastAsia="宋体"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pPr>
              <w:spacing w:line="360" w:lineRule="auto"/>
              <w:jc w:val="center"/>
              <w:rPr>
                <w:rFonts w:eastAsia="宋体" w:cs="仿宋"/>
                <w:szCs w:val="28"/>
              </w:rPr>
            </w:pPr>
            <w:r>
              <w:rPr>
                <w:rFonts w:hint="eastAsia" w:eastAsia="宋体" w:cs="仿宋"/>
                <w:szCs w:val="28"/>
              </w:rPr>
              <w:t>总计</w:t>
            </w:r>
          </w:p>
        </w:tc>
        <w:tc>
          <w:tcPr>
            <w:tcW w:w="7938" w:type="dxa"/>
            <w:gridSpan w:val="6"/>
            <w:noWrap/>
          </w:tcPr>
          <w:p>
            <w:pPr>
              <w:spacing w:line="360" w:lineRule="auto"/>
              <w:rPr>
                <w:rFonts w:eastAsia="宋体" w:cs="仿宋"/>
                <w:szCs w:val="28"/>
                <w:u w:val="single"/>
              </w:rPr>
            </w:pPr>
            <w:r>
              <w:rPr>
                <w:rFonts w:hint="eastAsia" w:eastAsia="宋体" w:cs="仿宋"/>
                <w:szCs w:val="28"/>
              </w:rPr>
              <w:t>人民币：</w:t>
            </w:r>
            <w:r>
              <w:rPr>
                <w:rFonts w:hint="eastAsia" w:eastAsia="宋体" w:cs="仿宋"/>
                <w:szCs w:val="28"/>
                <w:u w:val="single"/>
              </w:rPr>
              <w:t xml:space="preserve">      </w:t>
            </w:r>
            <w:r>
              <w:rPr>
                <w:rFonts w:hint="eastAsia" w:eastAsia="宋体" w:cs="仿宋"/>
                <w:szCs w:val="28"/>
              </w:rPr>
              <w:t>元，大写：</w:t>
            </w:r>
            <w:r>
              <w:rPr>
                <w:rFonts w:hint="eastAsia" w:eastAsia="宋体" w:cs="仿宋"/>
                <w:szCs w:val="28"/>
                <w:u w:val="single"/>
              </w:rPr>
              <w:t xml:space="preserve">                       </w:t>
            </w:r>
          </w:p>
        </w:tc>
      </w:tr>
    </w:tbl>
    <w:p>
      <w:pPr>
        <w:spacing w:line="360" w:lineRule="auto"/>
        <w:rPr>
          <w:rFonts w:eastAsia="宋体" w:cs="仿宋"/>
          <w:sz w:val="24"/>
        </w:rPr>
      </w:pPr>
      <w:r>
        <w:rPr>
          <w:rFonts w:hint="eastAsia" w:eastAsia="宋体" w:cs="仿宋"/>
          <w:sz w:val="24"/>
        </w:rPr>
        <w:t>说明：1、本报价为包干价（含税），除比选文件有明确说明外，签订合同及合同履行期间不再增加任何费用。</w:t>
      </w:r>
    </w:p>
    <w:p>
      <w:pPr>
        <w:spacing w:line="360" w:lineRule="auto"/>
        <w:rPr>
          <w:rFonts w:eastAsia="宋体" w:cs="仿宋"/>
          <w:sz w:val="32"/>
        </w:rPr>
      </w:pPr>
    </w:p>
    <w:p>
      <w:pPr>
        <w:spacing w:line="360" w:lineRule="auto"/>
        <w:jc w:val="right"/>
        <w:rPr>
          <w:rFonts w:eastAsia="宋体" w:cs="仿宋"/>
          <w:szCs w:val="28"/>
        </w:rPr>
      </w:pPr>
    </w:p>
    <w:p>
      <w:pPr>
        <w:spacing w:line="360" w:lineRule="auto"/>
        <w:jc w:val="right"/>
        <w:rPr>
          <w:rFonts w:eastAsia="宋体" w:cs="仿宋"/>
          <w:szCs w:val="28"/>
        </w:rPr>
      </w:pPr>
    </w:p>
    <w:p>
      <w:pPr>
        <w:spacing w:line="360" w:lineRule="auto"/>
        <w:jc w:val="right"/>
        <w:rPr>
          <w:rFonts w:eastAsia="宋体" w:cs="仿宋"/>
          <w:szCs w:val="28"/>
        </w:rPr>
      </w:pPr>
    </w:p>
    <w:p>
      <w:pPr>
        <w:spacing w:line="360" w:lineRule="auto"/>
        <w:jc w:val="right"/>
        <w:rPr>
          <w:rFonts w:eastAsia="宋体" w:cs="仿宋"/>
          <w:szCs w:val="28"/>
        </w:rPr>
      </w:pPr>
    </w:p>
    <w:p>
      <w:pPr>
        <w:spacing w:line="360" w:lineRule="auto"/>
        <w:rPr>
          <w:rFonts w:eastAsia="宋体" w:cs="仿宋"/>
          <w:szCs w:val="28"/>
        </w:rPr>
      </w:pPr>
      <w:r>
        <w:rPr>
          <w:rFonts w:hint="eastAsia" w:eastAsia="宋体" w:cs="仿宋"/>
          <w:szCs w:val="28"/>
        </w:rPr>
        <w:t xml:space="preserve">                   比选申请人：</w:t>
      </w:r>
      <w:r>
        <w:rPr>
          <w:rFonts w:hint="eastAsia" w:eastAsia="宋体" w:cs="仿宋"/>
          <w:b/>
          <w:szCs w:val="28"/>
          <w:u w:val="single"/>
        </w:rPr>
        <w:t xml:space="preserve">                 </w:t>
      </w:r>
      <w:r>
        <w:rPr>
          <w:rFonts w:hint="eastAsia" w:eastAsia="宋体" w:cs="仿宋"/>
          <w:szCs w:val="28"/>
        </w:rPr>
        <w:t>（加盖单位公章）</w:t>
      </w:r>
    </w:p>
    <w:p>
      <w:pPr>
        <w:spacing w:line="360" w:lineRule="auto"/>
        <w:ind w:left="6045" w:leftChars="900" w:hanging="3525" w:hangingChars="1259"/>
        <w:rPr>
          <w:rFonts w:eastAsia="宋体" w:cs="仿宋"/>
          <w:sz w:val="21"/>
          <w:szCs w:val="21"/>
        </w:rPr>
      </w:pPr>
      <w:r>
        <w:rPr>
          <w:rFonts w:hint="eastAsia" w:eastAsia="宋体" w:cs="仿宋"/>
          <w:szCs w:val="28"/>
        </w:rPr>
        <w:t xml:space="preserve"> 委托代理人：</w:t>
      </w:r>
      <w:r>
        <w:rPr>
          <w:rFonts w:hint="eastAsia" w:eastAsia="宋体" w:cs="仿宋"/>
          <w:szCs w:val="28"/>
          <w:u w:val="single"/>
        </w:rPr>
        <w:t xml:space="preserve">                 </w:t>
      </w:r>
      <w:r>
        <w:rPr>
          <w:rFonts w:hint="eastAsia" w:eastAsia="宋体" w:cs="仿宋"/>
          <w:szCs w:val="28"/>
        </w:rPr>
        <w:t xml:space="preserve">（签字）        </w:t>
      </w:r>
      <w:r>
        <w:rPr>
          <w:rFonts w:hint="eastAsia" w:eastAsia="宋体" w:cs="仿宋"/>
          <w:b/>
          <w:szCs w:val="28"/>
        </w:rPr>
        <w:t xml:space="preserve">  </w:t>
      </w:r>
      <w:r>
        <w:rPr>
          <w:rFonts w:hint="eastAsia" w:eastAsia="宋体" w:cs="仿宋"/>
          <w:szCs w:val="28"/>
        </w:rPr>
        <w:t>日期：</w:t>
      </w:r>
      <w:r>
        <w:rPr>
          <w:rFonts w:hint="eastAsia" w:eastAsia="宋体" w:cs="仿宋"/>
          <w:szCs w:val="28"/>
        </w:rPr>
        <w:fldChar w:fldCharType="begin"/>
      </w:r>
      <w:r>
        <w:rPr>
          <w:rFonts w:hint="eastAsia" w:eastAsia="宋体" w:cs="仿宋"/>
          <w:szCs w:val="28"/>
        </w:rPr>
        <w:instrText xml:space="preserve"> LINK Excel.Sheet.12 C:\\Users\\Administrator\\Desktop\\Data.xlsx Sheet1!R3C2 \a \t  \* MERGEFORMAT </w:instrText>
      </w:r>
      <w:r>
        <w:rPr>
          <w:rFonts w:hint="eastAsia" w:eastAsia="宋体" w:cs="仿宋"/>
          <w:szCs w:val="28"/>
        </w:rPr>
        <w:fldChar w:fldCharType="separate"/>
      </w:r>
      <w:r>
        <w:rPr>
          <w:rFonts w:hint="eastAsia" w:eastAsia="宋体" w:cs="仿宋"/>
        </w:rPr>
        <w:t>2020年 月 日</w:t>
      </w:r>
      <w:r>
        <w:rPr>
          <w:rFonts w:hint="eastAsia" w:eastAsia="宋体" w:cs="仿宋"/>
          <w:szCs w:val="28"/>
        </w:rPr>
        <w:fldChar w:fldCharType="end"/>
      </w:r>
    </w:p>
    <w:p>
      <w:pPr>
        <w:spacing w:line="360" w:lineRule="auto"/>
        <w:rPr>
          <w:rFonts w:eastAsia="宋体" w:cs="仿宋"/>
          <w:sz w:val="21"/>
          <w:szCs w:val="21"/>
        </w:rPr>
      </w:pPr>
    </w:p>
    <w:p/>
    <w:p>
      <w:pPr>
        <w:rPr>
          <w:rFonts w:eastAsia="宋体"/>
        </w:rPr>
      </w:pPr>
    </w:p>
    <w:p>
      <w:pPr>
        <w:jc w:val="center"/>
        <w:rPr>
          <w:rFonts w:eastAsia="宋体"/>
        </w:rPr>
      </w:pPr>
    </w:p>
    <w:p>
      <w:pPr>
        <w:rPr>
          <w:rFonts w:eastAsia="宋体"/>
          <w:b/>
          <w:sz w:val="32"/>
          <w:szCs w:val="32"/>
        </w:rPr>
      </w:pPr>
      <w:r>
        <w:rPr>
          <w:rFonts w:hint="eastAsia" w:eastAsia="宋体"/>
          <w:b/>
          <w:sz w:val="32"/>
          <w:szCs w:val="32"/>
        </w:rPr>
        <w:t>表2-3</w:t>
      </w:r>
    </w:p>
    <w:p>
      <w:pPr>
        <w:jc w:val="center"/>
        <w:rPr>
          <w:rFonts w:eastAsia="宋体"/>
          <w:sz w:val="32"/>
          <w:szCs w:val="32"/>
        </w:rPr>
      </w:pPr>
      <w:r>
        <w:rPr>
          <w:rFonts w:hint="eastAsia" w:eastAsia="宋体"/>
          <w:sz w:val="32"/>
          <w:szCs w:val="32"/>
        </w:rPr>
        <w:t>项目实施方案</w:t>
      </w:r>
    </w:p>
    <w:p>
      <w:pPr>
        <w:jc w:val="center"/>
        <w:rPr>
          <w:rFonts w:eastAsia="宋体"/>
          <w:szCs w:val="28"/>
        </w:rPr>
      </w:pPr>
      <w:r>
        <w:rPr>
          <w:rFonts w:hint="eastAsia" w:eastAsia="宋体"/>
          <w:szCs w:val="28"/>
        </w:rPr>
        <w:t>（由比选申请人自行编写，格式不限）</w:t>
      </w: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pStyle w:val="2"/>
        <w:rPr>
          <w:rFonts w:eastAsia="宋体"/>
        </w:rPr>
      </w:pPr>
    </w:p>
    <w:p/>
    <w:p/>
    <w:p/>
    <w:p/>
    <w:p/>
    <w:p/>
    <w:p/>
    <w:p/>
    <w:p>
      <w:pPr>
        <w:rPr>
          <w:rFonts w:eastAsia="宋体"/>
          <w:b/>
          <w:sz w:val="32"/>
          <w:szCs w:val="32"/>
        </w:rPr>
      </w:pPr>
      <w:r>
        <w:rPr>
          <w:rFonts w:hint="eastAsia" w:eastAsia="宋体"/>
          <w:b/>
          <w:sz w:val="32"/>
          <w:szCs w:val="32"/>
        </w:rPr>
        <w:t>表2-4</w:t>
      </w:r>
    </w:p>
    <w:p>
      <w:pPr>
        <w:jc w:val="center"/>
        <w:rPr>
          <w:rFonts w:eastAsia="宋体"/>
          <w:sz w:val="32"/>
          <w:szCs w:val="32"/>
        </w:rPr>
      </w:pPr>
      <w:r>
        <w:rPr>
          <w:rFonts w:hint="eastAsia" w:eastAsia="宋体"/>
          <w:sz w:val="32"/>
          <w:szCs w:val="32"/>
        </w:rPr>
        <w:t>供应商综合实力</w:t>
      </w:r>
    </w:p>
    <w:p>
      <w:pPr>
        <w:jc w:val="center"/>
        <w:rPr>
          <w:rFonts w:eastAsia="宋体"/>
          <w:szCs w:val="28"/>
        </w:rPr>
      </w:pPr>
      <w:r>
        <w:rPr>
          <w:rFonts w:hint="eastAsia" w:eastAsia="宋体"/>
          <w:szCs w:val="28"/>
        </w:rPr>
        <w:t>（由比选申请人自行编写，格式不限）</w:t>
      </w:r>
    </w:p>
    <w:p>
      <w:pPr>
        <w:rPr>
          <w:rFonts w:eastAsia="宋体"/>
        </w:rPr>
      </w:pPr>
      <w:r>
        <w:rPr>
          <w:rFonts w:hint="eastAsia" w:eastAsia="宋体"/>
        </w:rPr>
        <w:t>说明：对应比选量化评分标准、评分依据第3项。</w:t>
      </w:r>
    </w:p>
    <w:p/>
    <w:p/>
    <w:p/>
    <w:p/>
    <w:p/>
    <w:p/>
    <w:p>
      <w:pPr>
        <w:wordWrap w:val="0"/>
        <w:spacing w:line="360" w:lineRule="auto"/>
        <w:ind w:right="140" w:firstLine="560" w:firstLineChars="200"/>
        <w:rPr>
          <w:rFonts w:eastAsia="宋体" w:cs="仿宋"/>
          <w:szCs w:val="28"/>
        </w:rPr>
      </w:pPr>
      <w:r>
        <w:rPr>
          <w:rFonts w:hint="eastAsia" w:eastAsia="宋体" w:cs="仿宋"/>
          <w:szCs w:val="28"/>
        </w:rPr>
        <w:t xml:space="preserve">             比选申请人：</w:t>
      </w:r>
      <w:r>
        <w:rPr>
          <w:rFonts w:hint="eastAsia" w:eastAsia="宋体" w:cs="仿宋"/>
          <w:szCs w:val="28"/>
          <w:u w:val="single"/>
        </w:rPr>
        <w:t xml:space="preserve">                 </w:t>
      </w:r>
      <w:r>
        <w:rPr>
          <w:rFonts w:hint="eastAsia" w:eastAsia="宋体" w:cs="仿宋"/>
          <w:szCs w:val="28"/>
        </w:rPr>
        <w:t>（加盖单位公章）</w:t>
      </w:r>
    </w:p>
    <w:p>
      <w:pPr>
        <w:wordWrap w:val="0"/>
        <w:spacing w:line="360" w:lineRule="auto"/>
        <w:ind w:right="140" w:firstLine="560" w:firstLineChars="200"/>
        <w:rPr>
          <w:rFonts w:eastAsia="宋体" w:cs="仿宋"/>
          <w:szCs w:val="28"/>
          <w:u w:val="single"/>
        </w:rPr>
      </w:pPr>
      <w:r>
        <w:rPr>
          <w:rFonts w:hint="eastAsia" w:eastAsia="宋体" w:cs="仿宋"/>
          <w:b/>
          <w:szCs w:val="28"/>
        </w:rPr>
        <w:t xml:space="preserve">             </w:t>
      </w:r>
      <w:r>
        <w:rPr>
          <w:rFonts w:hint="eastAsia" w:eastAsia="宋体" w:cs="仿宋"/>
          <w:szCs w:val="28"/>
        </w:rPr>
        <w:t>委托代理人：</w:t>
      </w:r>
      <w:r>
        <w:rPr>
          <w:rFonts w:hint="eastAsia" w:eastAsia="宋体" w:cs="仿宋"/>
          <w:szCs w:val="28"/>
          <w:u w:val="single"/>
        </w:rPr>
        <w:t xml:space="preserve">                 </w:t>
      </w:r>
      <w:r>
        <w:rPr>
          <w:rFonts w:hint="eastAsia" w:eastAsia="宋体" w:cs="仿宋"/>
          <w:szCs w:val="28"/>
        </w:rPr>
        <w:t>（签字）</w:t>
      </w:r>
    </w:p>
    <w:p>
      <w:pPr>
        <w:ind w:firstLine="5600" w:firstLineChars="2000"/>
        <w:rPr>
          <w:rFonts w:eastAsia="宋体" w:cs="仿宋"/>
          <w:szCs w:val="28"/>
        </w:rPr>
      </w:pPr>
      <w:r>
        <w:rPr>
          <w:rFonts w:hint="eastAsia" w:eastAsia="宋体" w:cs="仿宋"/>
          <w:szCs w:val="28"/>
        </w:rPr>
        <w:t>日期：</w:t>
      </w:r>
      <w:r>
        <w:rPr>
          <w:rFonts w:hint="eastAsia" w:eastAsia="宋体" w:cs="仿宋"/>
          <w:szCs w:val="28"/>
        </w:rPr>
        <w:fldChar w:fldCharType="begin"/>
      </w:r>
      <w:r>
        <w:rPr>
          <w:rFonts w:hint="eastAsia" w:eastAsia="宋体" w:cs="仿宋"/>
          <w:szCs w:val="28"/>
        </w:rPr>
        <w:instrText xml:space="preserve"> LINK Excel.Sheet.12 C:\\Users\\Administrator\\Desktop\\Data.xlsx Sheet1!R3C2 \a \t </w:instrText>
      </w:r>
      <w:r>
        <w:rPr>
          <w:rFonts w:eastAsia="宋体" w:cs="仿宋"/>
          <w:szCs w:val="28"/>
        </w:rPr>
        <w:instrText xml:space="preserve"> \* MERGEFORMAT </w:instrText>
      </w:r>
      <w:r>
        <w:rPr>
          <w:rFonts w:hint="eastAsia" w:eastAsia="宋体" w:cs="仿宋"/>
          <w:szCs w:val="28"/>
        </w:rPr>
        <w:fldChar w:fldCharType="separate"/>
      </w:r>
      <w:r>
        <w:rPr>
          <w:rFonts w:hint="eastAsia" w:eastAsia="宋体" w:cs="仿宋"/>
          <w:szCs w:val="28"/>
        </w:rPr>
        <w:t>2020年  月  日</w:t>
      </w:r>
      <w:r>
        <w:rPr>
          <w:rFonts w:hint="eastAsia" w:eastAsia="宋体" w:cs="仿宋"/>
          <w:szCs w:val="28"/>
        </w:rPr>
        <w:fldChar w:fldCharType="end"/>
      </w:r>
    </w:p>
    <w:p>
      <w:pPr>
        <w:rPr>
          <w:rFonts w:hint="eastAsia" w:eastAsia="宋体"/>
          <w:b/>
          <w:sz w:val="32"/>
          <w:szCs w:val="32"/>
        </w:rPr>
      </w:pPr>
    </w:p>
    <w:p>
      <w:pPr>
        <w:pStyle w:val="2"/>
        <w:rPr>
          <w:rFonts w:hint="eastAsia" w:eastAsia="宋体"/>
          <w:b/>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bookmarkEnd w:id="62"/>
    <w:bookmarkEnd w:id="63"/>
    <w:bookmarkEnd w:id="64"/>
    <w:bookmarkEnd w:id="65"/>
    <w:bookmarkEnd w:id="67"/>
    <w:bookmarkEnd w:id="68"/>
    <w:p>
      <w:pPr>
        <w:rPr>
          <w:rFonts w:hint="eastAsia"/>
        </w:rPr>
      </w:pPr>
    </w:p>
    <w:p>
      <w:pPr>
        <w:rPr>
          <w:rFonts w:eastAsia="宋体"/>
          <w:b/>
          <w:sz w:val="32"/>
          <w:szCs w:val="32"/>
        </w:rPr>
      </w:pPr>
      <w:r>
        <w:rPr>
          <w:rFonts w:hint="eastAsia" w:eastAsia="宋体"/>
          <w:b/>
          <w:sz w:val="32"/>
          <w:szCs w:val="32"/>
        </w:rPr>
        <w:t>表2-5</w:t>
      </w:r>
    </w:p>
    <w:p>
      <w:pPr>
        <w:jc w:val="center"/>
        <w:rPr>
          <w:rFonts w:eastAsia="宋体"/>
          <w:sz w:val="32"/>
          <w:szCs w:val="32"/>
        </w:rPr>
      </w:pPr>
      <w:r>
        <w:rPr>
          <w:rFonts w:hint="eastAsia" w:eastAsia="宋体"/>
          <w:sz w:val="32"/>
          <w:szCs w:val="32"/>
        </w:rPr>
        <w:t>实施人员能力</w:t>
      </w:r>
    </w:p>
    <w:p>
      <w:pPr>
        <w:jc w:val="center"/>
        <w:rPr>
          <w:rFonts w:eastAsia="宋体"/>
          <w:szCs w:val="28"/>
        </w:rPr>
      </w:pPr>
      <w:r>
        <w:rPr>
          <w:rFonts w:hint="eastAsia" w:eastAsia="宋体"/>
          <w:szCs w:val="28"/>
        </w:rPr>
        <w:t>（由比选申请人自行编写，格式不限）</w:t>
      </w: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wordWrap w:val="0"/>
        <w:spacing w:line="360" w:lineRule="auto"/>
        <w:ind w:right="140" w:firstLine="560" w:firstLineChars="200"/>
        <w:rPr>
          <w:rFonts w:eastAsia="宋体" w:cs="仿宋"/>
          <w:szCs w:val="28"/>
        </w:rPr>
      </w:pPr>
      <w:r>
        <w:rPr>
          <w:rFonts w:hint="eastAsia" w:eastAsia="宋体" w:cs="仿宋"/>
          <w:szCs w:val="28"/>
        </w:rPr>
        <w:t xml:space="preserve">             比选申请人：</w:t>
      </w:r>
      <w:r>
        <w:rPr>
          <w:rFonts w:hint="eastAsia" w:eastAsia="宋体" w:cs="仿宋"/>
          <w:szCs w:val="28"/>
          <w:u w:val="single"/>
        </w:rPr>
        <w:t xml:space="preserve">                 </w:t>
      </w:r>
      <w:r>
        <w:rPr>
          <w:rFonts w:hint="eastAsia" w:eastAsia="宋体" w:cs="仿宋"/>
          <w:szCs w:val="28"/>
        </w:rPr>
        <w:t>（加盖单位公章）</w:t>
      </w:r>
    </w:p>
    <w:p>
      <w:pPr>
        <w:wordWrap w:val="0"/>
        <w:spacing w:line="360" w:lineRule="auto"/>
        <w:ind w:right="140" w:firstLine="560" w:firstLineChars="200"/>
        <w:rPr>
          <w:rFonts w:eastAsia="宋体" w:cs="仿宋"/>
          <w:szCs w:val="28"/>
          <w:u w:val="single"/>
        </w:rPr>
      </w:pPr>
      <w:r>
        <w:rPr>
          <w:rFonts w:hint="eastAsia" w:eastAsia="宋体" w:cs="仿宋"/>
          <w:b/>
          <w:szCs w:val="28"/>
        </w:rPr>
        <w:t xml:space="preserve">             </w:t>
      </w:r>
      <w:r>
        <w:rPr>
          <w:rFonts w:hint="eastAsia" w:eastAsia="宋体" w:cs="仿宋"/>
          <w:szCs w:val="28"/>
        </w:rPr>
        <w:t>委托代理人：</w:t>
      </w:r>
      <w:r>
        <w:rPr>
          <w:rFonts w:hint="eastAsia" w:eastAsia="宋体" w:cs="仿宋"/>
          <w:szCs w:val="28"/>
          <w:u w:val="single"/>
        </w:rPr>
        <w:t xml:space="preserve">                 </w:t>
      </w:r>
      <w:r>
        <w:rPr>
          <w:rFonts w:hint="eastAsia" w:eastAsia="宋体" w:cs="仿宋"/>
          <w:szCs w:val="28"/>
        </w:rPr>
        <w:t>（签字）</w:t>
      </w:r>
    </w:p>
    <w:p>
      <w:pPr>
        <w:ind w:firstLine="5600" w:firstLineChars="2000"/>
        <w:rPr>
          <w:rFonts w:eastAsia="宋体" w:cs="仿宋"/>
          <w:szCs w:val="28"/>
        </w:rPr>
      </w:pPr>
      <w:r>
        <w:rPr>
          <w:rFonts w:hint="eastAsia" w:eastAsia="宋体" w:cs="仿宋"/>
          <w:szCs w:val="28"/>
        </w:rPr>
        <w:t>日期：</w:t>
      </w:r>
      <w:r>
        <w:rPr>
          <w:rFonts w:hint="eastAsia" w:eastAsia="宋体" w:cs="仿宋"/>
          <w:szCs w:val="28"/>
        </w:rPr>
        <w:fldChar w:fldCharType="begin"/>
      </w:r>
      <w:r>
        <w:rPr>
          <w:rFonts w:hint="eastAsia" w:eastAsia="宋体" w:cs="仿宋"/>
          <w:szCs w:val="28"/>
        </w:rPr>
        <w:instrText xml:space="preserve"> LINK Excel.Sheet.12 C:\\Users\\Administrator\\Desktop\\Data.xlsx Sheet1!R3C2 \a \t </w:instrText>
      </w:r>
      <w:r>
        <w:rPr>
          <w:rFonts w:eastAsia="宋体" w:cs="仿宋"/>
          <w:szCs w:val="28"/>
        </w:rPr>
        <w:instrText xml:space="preserve"> \* MERGEFORMAT </w:instrText>
      </w:r>
      <w:r>
        <w:rPr>
          <w:rFonts w:hint="eastAsia" w:eastAsia="宋体" w:cs="仿宋"/>
          <w:szCs w:val="28"/>
        </w:rPr>
        <w:fldChar w:fldCharType="separate"/>
      </w:r>
      <w:r>
        <w:rPr>
          <w:rFonts w:hint="eastAsia" w:eastAsia="宋体" w:cs="仿宋"/>
          <w:szCs w:val="28"/>
        </w:rPr>
        <w:t>2020年  月  日</w:t>
      </w:r>
      <w:r>
        <w:rPr>
          <w:rFonts w:hint="eastAsia" w:eastAsia="宋体" w:cs="仿宋"/>
          <w:szCs w:val="28"/>
        </w:rPr>
        <w:fldChar w:fldCharType="end"/>
      </w:r>
    </w:p>
    <w:p>
      <w:pPr>
        <w:wordWrap w:val="0"/>
        <w:spacing w:line="360" w:lineRule="auto"/>
        <w:ind w:right="140" w:firstLine="640" w:firstLineChars="200"/>
        <w:rPr>
          <w:rFonts w:eastAsia="宋体"/>
          <w:b/>
          <w:sz w:val="32"/>
          <w:szCs w:val="32"/>
        </w:rPr>
      </w:pPr>
    </w:p>
    <w:p>
      <w:pPr>
        <w:rPr>
          <w:rFonts w:eastAsia="宋体"/>
          <w:b/>
          <w:sz w:val="32"/>
          <w:szCs w:val="32"/>
        </w:rPr>
      </w:pPr>
    </w:p>
    <w:p>
      <w:pPr>
        <w:pStyle w:val="2"/>
        <w:rPr>
          <w:rFonts w:eastAsia="宋体"/>
          <w:b/>
          <w:sz w:val="32"/>
          <w:szCs w:val="32"/>
        </w:rPr>
      </w:pPr>
    </w:p>
    <w:p>
      <w:pPr>
        <w:rPr>
          <w:rFonts w:eastAsia="宋体"/>
          <w:b/>
          <w:sz w:val="32"/>
          <w:szCs w:val="32"/>
        </w:rPr>
      </w:pPr>
      <w:r>
        <w:rPr>
          <w:rFonts w:hint="eastAsia" w:eastAsia="宋体"/>
          <w:b/>
          <w:sz w:val="32"/>
          <w:szCs w:val="32"/>
        </w:rPr>
        <w:t>表2-6</w:t>
      </w:r>
    </w:p>
    <w:p>
      <w:pPr>
        <w:jc w:val="center"/>
        <w:rPr>
          <w:rFonts w:eastAsia="宋体"/>
          <w:sz w:val="32"/>
          <w:szCs w:val="32"/>
        </w:rPr>
      </w:pPr>
      <w:r>
        <w:rPr>
          <w:rFonts w:hint="eastAsia" w:eastAsia="宋体"/>
          <w:sz w:val="32"/>
          <w:szCs w:val="32"/>
        </w:rPr>
        <w:t>业绩</w:t>
      </w:r>
    </w:p>
    <w:p>
      <w:pPr>
        <w:jc w:val="center"/>
        <w:rPr>
          <w:rFonts w:eastAsia="宋体"/>
          <w:szCs w:val="28"/>
        </w:rPr>
      </w:pPr>
      <w:r>
        <w:rPr>
          <w:rFonts w:hint="eastAsia" w:eastAsia="宋体"/>
          <w:szCs w:val="28"/>
        </w:rPr>
        <w:t>（由比选申请人自行编写）</w:t>
      </w:r>
    </w:p>
    <w:tbl>
      <w:tblPr>
        <w:tblStyle w:val="30"/>
        <w:tblW w:w="83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757"/>
        <w:gridCol w:w="1842"/>
        <w:gridCol w:w="1685"/>
        <w:gridCol w:w="1434"/>
        <w:gridCol w:w="16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57" w:type="dxa"/>
            <w:tcBorders>
              <w:top w:val="single" w:color="auto" w:sz="4" w:space="0"/>
            </w:tcBorders>
            <w:noWrap/>
            <w:vAlign w:val="center"/>
          </w:tcPr>
          <w:p>
            <w:pPr>
              <w:widowControl/>
              <w:spacing w:line="360" w:lineRule="atLeast"/>
              <w:jc w:val="center"/>
              <w:outlineLvl w:val="1"/>
              <w:rPr>
                <w:rFonts w:eastAsia="宋体"/>
                <w:szCs w:val="28"/>
              </w:rPr>
            </w:pPr>
            <w:r>
              <w:rPr>
                <w:rFonts w:hint="eastAsia" w:eastAsia="宋体"/>
                <w:szCs w:val="28"/>
              </w:rPr>
              <w:t>年份</w:t>
            </w:r>
          </w:p>
        </w:tc>
        <w:tc>
          <w:tcPr>
            <w:tcW w:w="1842" w:type="dxa"/>
            <w:noWrap/>
            <w:vAlign w:val="center"/>
          </w:tcPr>
          <w:p>
            <w:pPr>
              <w:widowControl/>
              <w:spacing w:line="360" w:lineRule="atLeast"/>
              <w:jc w:val="center"/>
              <w:outlineLvl w:val="1"/>
              <w:rPr>
                <w:rFonts w:eastAsia="宋体"/>
                <w:szCs w:val="28"/>
              </w:rPr>
            </w:pPr>
            <w:r>
              <w:rPr>
                <w:rFonts w:hint="eastAsia" w:eastAsia="宋体"/>
                <w:szCs w:val="28"/>
              </w:rPr>
              <w:t>用户名称</w:t>
            </w:r>
          </w:p>
        </w:tc>
        <w:tc>
          <w:tcPr>
            <w:tcW w:w="1685" w:type="dxa"/>
            <w:noWrap/>
            <w:vAlign w:val="center"/>
          </w:tcPr>
          <w:p>
            <w:pPr>
              <w:widowControl/>
              <w:spacing w:line="360" w:lineRule="atLeast"/>
              <w:jc w:val="center"/>
              <w:outlineLvl w:val="1"/>
              <w:rPr>
                <w:rFonts w:eastAsia="宋体"/>
                <w:szCs w:val="28"/>
              </w:rPr>
            </w:pPr>
            <w:r>
              <w:rPr>
                <w:rFonts w:hint="eastAsia" w:eastAsia="宋体"/>
                <w:szCs w:val="28"/>
              </w:rPr>
              <w:t>项目名称</w:t>
            </w:r>
          </w:p>
        </w:tc>
        <w:tc>
          <w:tcPr>
            <w:tcW w:w="1434" w:type="dxa"/>
            <w:noWrap/>
            <w:vAlign w:val="center"/>
          </w:tcPr>
          <w:p>
            <w:pPr>
              <w:widowControl/>
              <w:spacing w:line="360" w:lineRule="atLeast"/>
              <w:jc w:val="center"/>
              <w:outlineLvl w:val="1"/>
              <w:rPr>
                <w:rFonts w:eastAsia="宋体"/>
                <w:szCs w:val="28"/>
              </w:rPr>
            </w:pPr>
            <w:r>
              <w:rPr>
                <w:rFonts w:hint="eastAsia" w:eastAsia="宋体"/>
                <w:szCs w:val="28"/>
              </w:rPr>
              <w:t>完成时间</w:t>
            </w:r>
          </w:p>
        </w:tc>
        <w:tc>
          <w:tcPr>
            <w:tcW w:w="1612" w:type="dxa"/>
            <w:tcBorders>
              <w:left w:val="single" w:color="auto" w:sz="4" w:space="0"/>
            </w:tcBorders>
            <w:noWrap/>
            <w:vAlign w:val="center"/>
          </w:tcPr>
          <w:p>
            <w:pPr>
              <w:widowControl/>
              <w:spacing w:line="360" w:lineRule="atLeast"/>
              <w:jc w:val="center"/>
              <w:outlineLvl w:val="1"/>
              <w:rPr>
                <w:rFonts w:eastAsia="宋体"/>
                <w:szCs w:val="28"/>
              </w:rPr>
            </w:pPr>
            <w:r>
              <w:rPr>
                <w:rFonts w:hint="eastAsia" w:eastAsia="宋体"/>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57" w:type="dxa"/>
            <w:noWrap/>
            <w:vAlign w:val="center"/>
          </w:tcPr>
          <w:p>
            <w:pPr>
              <w:widowControl/>
              <w:spacing w:line="360" w:lineRule="atLeast"/>
              <w:ind w:firstLine="548" w:firstLineChars="196"/>
              <w:jc w:val="center"/>
              <w:outlineLvl w:val="9"/>
              <w:rPr>
                <w:rFonts w:eastAsia="宋体"/>
                <w:szCs w:val="28"/>
              </w:rPr>
            </w:pPr>
          </w:p>
        </w:tc>
        <w:tc>
          <w:tcPr>
            <w:tcW w:w="1842" w:type="dxa"/>
            <w:noWrap/>
            <w:vAlign w:val="center"/>
          </w:tcPr>
          <w:p>
            <w:pPr>
              <w:widowControl/>
              <w:spacing w:line="360" w:lineRule="atLeast"/>
              <w:ind w:firstLine="548" w:firstLineChars="196"/>
              <w:jc w:val="center"/>
              <w:outlineLvl w:val="9"/>
              <w:rPr>
                <w:rFonts w:eastAsia="宋体"/>
                <w:szCs w:val="28"/>
              </w:rPr>
            </w:pPr>
          </w:p>
        </w:tc>
        <w:tc>
          <w:tcPr>
            <w:tcW w:w="1685" w:type="dxa"/>
            <w:noWrap/>
            <w:vAlign w:val="center"/>
          </w:tcPr>
          <w:p>
            <w:pPr>
              <w:widowControl/>
              <w:spacing w:line="360" w:lineRule="atLeast"/>
              <w:ind w:firstLine="548" w:firstLineChars="196"/>
              <w:jc w:val="center"/>
              <w:outlineLvl w:val="9"/>
              <w:rPr>
                <w:rFonts w:eastAsia="宋体"/>
                <w:szCs w:val="28"/>
              </w:rPr>
            </w:pPr>
          </w:p>
        </w:tc>
        <w:tc>
          <w:tcPr>
            <w:tcW w:w="1434" w:type="dxa"/>
            <w:noWrap/>
            <w:vAlign w:val="center"/>
          </w:tcPr>
          <w:p>
            <w:pPr>
              <w:widowControl/>
              <w:spacing w:line="360" w:lineRule="atLeast"/>
              <w:ind w:firstLine="548" w:firstLineChars="196"/>
              <w:jc w:val="center"/>
              <w:outlineLvl w:val="9"/>
              <w:rPr>
                <w:rFonts w:eastAsia="宋体"/>
                <w:szCs w:val="28"/>
              </w:rPr>
            </w:pPr>
          </w:p>
        </w:tc>
        <w:tc>
          <w:tcPr>
            <w:tcW w:w="1612" w:type="dxa"/>
            <w:tcBorders>
              <w:left w:val="single" w:color="auto" w:sz="4" w:space="0"/>
            </w:tcBorders>
            <w:noWrap/>
            <w:vAlign w:val="center"/>
          </w:tcPr>
          <w:p>
            <w:pPr>
              <w:widowControl/>
              <w:spacing w:line="360" w:lineRule="atLeast"/>
              <w:ind w:firstLine="548" w:firstLineChars="196"/>
              <w:jc w:val="center"/>
              <w:outlineLvl w:val="9"/>
              <w:rPr>
                <w:rFonts w:eastAsia="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57" w:type="dxa"/>
            <w:noWrap/>
            <w:vAlign w:val="center"/>
          </w:tcPr>
          <w:p>
            <w:pPr>
              <w:widowControl/>
              <w:spacing w:line="360" w:lineRule="atLeast"/>
              <w:ind w:firstLine="548" w:firstLineChars="196"/>
              <w:jc w:val="center"/>
              <w:outlineLvl w:val="9"/>
              <w:rPr>
                <w:rFonts w:eastAsia="宋体"/>
                <w:szCs w:val="28"/>
              </w:rPr>
            </w:pPr>
          </w:p>
        </w:tc>
        <w:tc>
          <w:tcPr>
            <w:tcW w:w="1842" w:type="dxa"/>
            <w:noWrap/>
            <w:vAlign w:val="center"/>
          </w:tcPr>
          <w:p>
            <w:pPr>
              <w:widowControl/>
              <w:spacing w:line="360" w:lineRule="atLeast"/>
              <w:ind w:firstLine="548" w:firstLineChars="196"/>
              <w:jc w:val="center"/>
              <w:outlineLvl w:val="9"/>
              <w:rPr>
                <w:rFonts w:eastAsia="宋体"/>
                <w:szCs w:val="28"/>
              </w:rPr>
            </w:pPr>
          </w:p>
        </w:tc>
        <w:tc>
          <w:tcPr>
            <w:tcW w:w="1685" w:type="dxa"/>
            <w:noWrap/>
            <w:vAlign w:val="center"/>
          </w:tcPr>
          <w:p>
            <w:pPr>
              <w:widowControl/>
              <w:spacing w:line="360" w:lineRule="atLeast"/>
              <w:ind w:firstLine="548" w:firstLineChars="196"/>
              <w:jc w:val="center"/>
              <w:outlineLvl w:val="9"/>
              <w:rPr>
                <w:rFonts w:eastAsia="宋体"/>
                <w:szCs w:val="28"/>
              </w:rPr>
            </w:pPr>
          </w:p>
        </w:tc>
        <w:tc>
          <w:tcPr>
            <w:tcW w:w="1434" w:type="dxa"/>
            <w:noWrap/>
            <w:vAlign w:val="center"/>
          </w:tcPr>
          <w:p>
            <w:pPr>
              <w:widowControl/>
              <w:spacing w:line="360" w:lineRule="atLeast"/>
              <w:ind w:firstLine="548" w:firstLineChars="196"/>
              <w:jc w:val="center"/>
              <w:outlineLvl w:val="9"/>
              <w:rPr>
                <w:rFonts w:eastAsia="宋体"/>
                <w:szCs w:val="28"/>
              </w:rPr>
            </w:pPr>
          </w:p>
        </w:tc>
        <w:tc>
          <w:tcPr>
            <w:tcW w:w="1612" w:type="dxa"/>
            <w:tcBorders>
              <w:left w:val="single" w:color="auto" w:sz="4" w:space="0"/>
            </w:tcBorders>
            <w:noWrap/>
            <w:vAlign w:val="center"/>
          </w:tcPr>
          <w:p>
            <w:pPr>
              <w:widowControl/>
              <w:spacing w:line="360" w:lineRule="atLeast"/>
              <w:ind w:firstLine="548" w:firstLineChars="196"/>
              <w:jc w:val="center"/>
              <w:outlineLvl w:val="9"/>
              <w:rPr>
                <w:rFonts w:eastAsia="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57" w:type="dxa"/>
            <w:noWrap/>
            <w:vAlign w:val="center"/>
          </w:tcPr>
          <w:p>
            <w:pPr>
              <w:widowControl/>
              <w:spacing w:line="360" w:lineRule="atLeast"/>
              <w:ind w:firstLine="548" w:firstLineChars="196"/>
              <w:jc w:val="center"/>
              <w:outlineLvl w:val="9"/>
              <w:rPr>
                <w:rFonts w:eastAsia="宋体"/>
                <w:szCs w:val="28"/>
              </w:rPr>
            </w:pPr>
          </w:p>
        </w:tc>
        <w:tc>
          <w:tcPr>
            <w:tcW w:w="1842" w:type="dxa"/>
            <w:noWrap/>
            <w:vAlign w:val="center"/>
          </w:tcPr>
          <w:p>
            <w:pPr>
              <w:widowControl/>
              <w:spacing w:line="360" w:lineRule="atLeast"/>
              <w:ind w:firstLine="548" w:firstLineChars="196"/>
              <w:jc w:val="center"/>
              <w:outlineLvl w:val="9"/>
              <w:rPr>
                <w:rFonts w:eastAsia="宋体"/>
                <w:szCs w:val="28"/>
              </w:rPr>
            </w:pPr>
          </w:p>
        </w:tc>
        <w:tc>
          <w:tcPr>
            <w:tcW w:w="1685" w:type="dxa"/>
            <w:noWrap/>
            <w:vAlign w:val="center"/>
          </w:tcPr>
          <w:p>
            <w:pPr>
              <w:widowControl/>
              <w:spacing w:line="360" w:lineRule="atLeast"/>
              <w:ind w:firstLine="548" w:firstLineChars="196"/>
              <w:jc w:val="center"/>
              <w:outlineLvl w:val="9"/>
              <w:rPr>
                <w:rFonts w:eastAsia="宋体"/>
                <w:szCs w:val="28"/>
              </w:rPr>
            </w:pPr>
          </w:p>
        </w:tc>
        <w:tc>
          <w:tcPr>
            <w:tcW w:w="1434" w:type="dxa"/>
            <w:noWrap/>
            <w:vAlign w:val="center"/>
          </w:tcPr>
          <w:p>
            <w:pPr>
              <w:widowControl/>
              <w:spacing w:line="360" w:lineRule="atLeast"/>
              <w:ind w:firstLine="548" w:firstLineChars="196"/>
              <w:jc w:val="center"/>
              <w:outlineLvl w:val="9"/>
              <w:rPr>
                <w:rFonts w:eastAsia="宋体"/>
                <w:szCs w:val="28"/>
              </w:rPr>
            </w:pPr>
          </w:p>
        </w:tc>
        <w:tc>
          <w:tcPr>
            <w:tcW w:w="1612" w:type="dxa"/>
            <w:tcBorders>
              <w:left w:val="single" w:color="auto" w:sz="4" w:space="0"/>
            </w:tcBorders>
            <w:noWrap/>
            <w:vAlign w:val="center"/>
          </w:tcPr>
          <w:p>
            <w:pPr>
              <w:widowControl/>
              <w:spacing w:line="360" w:lineRule="atLeast"/>
              <w:ind w:firstLine="548" w:firstLineChars="196"/>
              <w:jc w:val="center"/>
              <w:outlineLvl w:val="9"/>
              <w:rPr>
                <w:rFonts w:eastAsia="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57" w:type="dxa"/>
            <w:noWrap/>
            <w:vAlign w:val="center"/>
          </w:tcPr>
          <w:p>
            <w:pPr>
              <w:widowControl/>
              <w:spacing w:line="360" w:lineRule="atLeast"/>
              <w:ind w:firstLine="548" w:firstLineChars="196"/>
              <w:jc w:val="center"/>
              <w:outlineLvl w:val="9"/>
              <w:rPr>
                <w:rFonts w:eastAsia="宋体"/>
                <w:szCs w:val="28"/>
              </w:rPr>
            </w:pPr>
          </w:p>
        </w:tc>
        <w:tc>
          <w:tcPr>
            <w:tcW w:w="1842" w:type="dxa"/>
            <w:tcBorders>
              <w:right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685" w:type="dxa"/>
            <w:tcBorders>
              <w:left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434" w:type="dxa"/>
            <w:noWrap/>
            <w:vAlign w:val="center"/>
          </w:tcPr>
          <w:p>
            <w:pPr>
              <w:widowControl/>
              <w:spacing w:line="360" w:lineRule="atLeast"/>
              <w:ind w:firstLine="548" w:firstLineChars="196"/>
              <w:jc w:val="center"/>
              <w:outlineLvl w:val="9"/>
              <w:rPr>
                <w:rFonts w:eastAsia="宋体"/>
                <w:szCs w:val="28"/>
              </w:rPr>
            </w:pPr>
          </w:p>
        </w:tc>
        <w:tc>
          <w:tcPr>
            <w:tcW w:w="1612" w:type="dxa"/>
            <w:tcBorders>
              <w:left w:val="single" w:color="auto" w:sz="4" w:space="0"/>
            </w:tcBorders>
            <w:noWrap/>
            <w:vAlign w:val="center"/>
          </w:tcPr>
          <w:p>
            <w:pPr>
              <w:widowControl/>
              <w:spacing w:line="360" w:lineRule="atLeast"/>
              <w:ind w:firstLine="548" w:firstLineChars="196"/>
              <w:jc w:val="center"/>
              <w:outlineLvl w:val="9"/>
              <w:rPr>
                <w:rFonts w:eastAsia="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57" w:type="dxa"/>
            <w:tcBorders>
              <w:right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842" w:type="dxa"/>
            <w:tcBorders>
              <w:left w:val="single" w:color="auto" w:sz="4" w:space="0"/>
              <w:right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685" w:type="dxa"/>
            <w:tcBorders>
              <w:left w:val="single" w:color="auto" w:sz="4" w:space="0"/>
              <w:right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434" w:type="dxa"/>
            <w:tcBorders>
              <w:left w:val="single" w:color="auto" w:sz="4" w:space="0"/>
              <w:right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612" w:type="dxa"/>
            <w:tcBorders>
              <w:left w:val="single" w:color="auto" w:sz="4" w:space="0"/>
            </w:tcBorders>
            <w:noWrap/>
            <w:vAlign w:val="center"/>
          </w:tcPr>
          <w:p>
            <w:pPr>
              <w:widowControl/>
              <w:spacing w:line="360" w:lineRule="atLeast"/>
              <w:ind w:firstLine="548" w:firstLineChars="196"/>
              <w:jc w:val="center"/>
              <w:outlineLvl w:val="9"/>
              <w:rPr>
                <w:rFonts w:eastAsia="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57" w:type="dxa"/>
            <w:noWrap/>
            <w:vAlign w:val="center"/>
          </w:tcPr>
          <w:p>
            <w:pPr>
              <w:widowControl/>
              <w:spacing w:line="360" w:lineRule="atLeast"/>
              <w:ind w:firstLine="548" w:firstLineChars="196"/>
              <w:jc w:val="center"/>
              <w:outlineLvl w:val="9"/>
              <w:rPr>
                <w:rFonts w:eastAsia="宋体"/>
                <w:szCs w:val="28"/>
              </w:rPr>
            </w:pPr>
          </w:p>
        </w:tc>
        <w:tc>
          <w:tcPr>
            <w:tcW w:w="1842" w:type="dxa"/>
            <w:noWrap/>
            <w:vAlign w:val="center"/>
          </w:tcPr>
          <w:p>
            <w:pPr>
              <w:widowControl/>
              <w:spacing w:line="360" w:lineRule="atLeast"/>
              <w:ind w:firstLine="548" w:firstLineChars="196"/>
              <w:jc w:val="center"/>
              <w:outlineLvl w:val="9"/>
              <w:rPr>
                <w:rFonts w:eastAsia="宋体"/>
                <w:szCs w:val="28"/>
              </w:rPr>
            </w:pPr>
          </w:p>
        </w:tc>
        <w:tc>
          <w:tcPr>
            <w:tcW w:w="1685" w:type="dxa"/>
            <w:noWrap/>
            <w:vAlign w:val="center"/>
          </w:tcPr>
          <w:p>
            <w:pPr>
              <w:widowControl/>
              <w:spacing w:line="360" w:lineRule="atLeast"/>
              <w:ind w:firstLine="548" w:firstLineChars="196"/>
              <w:jc w:val="center"/>
              <w:outlineLvl w:val="9"/>
              <w:rPr>
                <w:rFonts w:eastAsia="宋体"/>
                <w:szCs w:val="28"/>
              </w:rPr>
            </w:pPr>
          </w:p>
        </w:tc>
        <w:tc>
          <w:tcPr>
            <w:tcW w:w="1434" w:type="dxa"/>
            <w:noWrap/>
            <w:vAlign w:val="center"/>
          </w:tcPr>
          <w:p>
            <w:pPr>
              <w:widowControl/>
              <w:spacing w:line="360" w:lineRule="atLeast"/>
              <w:ind w:firstLine="548" w:firstLineChars="196"/>
              <w:jc w:val="center"/>
              <w:outlineLvl w:val="9"/>
              <w:rPr>
                <w:rFonts w:eastAsia="宋体"/>
                <w:szCs w:val="28"/>
              </w:rPr>
            </w:pPr>
          </w:p>
        </w:tc>
        <w:tc>
          <w:tcPr>
            <w:tcW w:w="1612" w:type="dxa"/>
            <w:tcBorders>
              <w:left w:val="single" w:color="auto" w:sz="4" w:space="0"/>
            </w:tcBorders>
            <w:noWrap/>
            <w:vAlign w:val="center"/>
          </w:tcPr>
          <w:p>
            <w:pPr>
              <w:widowControl/>
              <w:spacing w:line="360" w:lineRule="atLeast"/>
              <w:ind w:firstLine="548" w:firstLineChars="196"/>
              <w:jc w:val="center"/>
              <w:outlineLvl w:val="9"/>
              <w:rPr>
                <w:rFonts w:eastAsia="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57" w:type="dxa"/>
            <w:noWrap/>
            <w:vAlign w:val="center"/>
          </w:tcPr>
          <w:p>
            <w:pPr>
              <w:widowControl/>
              <w:spacing w:line="360" w:lineRule="atLeast"/>
              <w:ind w:firstLine="548" w:firstLineChars="196"/>
              <w:jc w:val="center"/>
              <w:outlineLvl w:val="9"/>
              <w:rPr>
                <w:rFonts w:eastAsia="宋体"/>
                <w:szCs w:val="28"/>
              </w:rPr>
            </w:pPr>
          </w:p>
        </w:tc>
        <w:tc>
          <w:tcPr>
            <w:tcW w:w="1842" w:type="dxa"/>
            <w:noWrap/>
            <w:vAlign w:val="center"/>
          </w:tcPr>
          <w:p>
            <w:pPr>
              <w:widowControl/>
              <w:spacing w:line="360" w:lineRule="atLeast"/>
              <w:ind w:firstLine="548" w:firstLineChars="196"/>
              <w:jc w:val="center"/>
              <w:outlineLvl w:val="9"/>
              <w:rPr>
                <w:rFonts w:eastAsia="宋体"/>
                <w:szCs w:val="28"/>
              </w:rPr>
            </w:pPr>
          </w:p>
        </w:tc>
        <w:tc>
          <w:tcPr>
            <w:tcW w:w="1685" w:type="dxa"/>
            <w:noWrap/>
            <w:vAlign w:val="center"/>
          </w:tcPr>
          <w:p>
            <w:pPr>
              <w:widowControl/>
              <w:spacing w:line="360" w:lineRule="atLeast"/>
              <w:ind w:firstLine="548" w:firstLineChars="196"/>
              <w:jc w:val="center"/>
              <w:outlineLvl w:val="9"/>
              <w:rPr>
                <w:rFonts w:eastAsia="宋体"/>
                <w:szCs w:val="28"/>
              </w:rPr>
            </w:pPr>
          </w:p>
        </w:tc>
        <w:tc>
          <w:tcPr>
            <w:tcW w:w="1434" w:type="dxa"/>
            <w:noWrap/>
            <w:vAlign w:val="center"/>
          </w:tcPr>
          <w:p>
            <w:pPr>
              <w:widowControl/>
              <w:spacing w:line="360" w:lineRule="atLeast"/>
              <w:ind w:firstLine="548" w:firstLineChars="196"/>
              <w:jc w:val="center"/>
              <w:outlineLvl w:val="9"/>
              <w:rPr>
                <w:rFonts w:eastAsia="宋体"/>
                <w:szCs w:val="28"/>
              </w:rPr>
            </w:pPr>
          </w:p>
        </w:tc>
        <w:tc>
          <w:tcPr>
            <w:tcW w:w="1612" w:type="dxa"/>
            <w:tcBorders>
              <w:left w:val="single" w:color="auto" w:sz="4" w:space="0"/>
            </w:tcBorders>
            <w:noWrap/>
            <w:vAlign w:val="center"/>
          </w:tcPr>
          <w:p>
            <w:pPr>
              <w:widowControl/>
              <w:spacing w:line="360" w:lineRule="atLeast"/>
              <w:ind w:firstLine="548" w:firstLineChars="196"/>
              <w:jc w:val="center"/>
              <w:outlineLvl w:val="9"/>
              <w:rPr>
                <w:rFonts w:eastAsia="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57" w:type="dxa"/>
            <w:noWrap/>
            <w:vAlign w:val="center"/>
          </w:tcPr>
          <w:p>
            <w:pPr>
              <w:widowControl/>
              <w:spacing w:line="360" w:lineRule="atLeast"/>
              <w:ind w:firstLine="548" w:firstLineChars="196"/>
              <w:jc w:val="center"/>
              <w:outlineLvl w:val="9"/>
              <w:rPr>
                <w:rFonts w:eastAsia="宋体"/>
                <w:szCs w:val="28"/>
              </w:rPr>
            </w:pPr>
          </w:p>
        </w:tc>
        <w:tc>
          <w:tcPr>
            <w:tcW w:w="1842" w:type="dxa"/>
            <w:noWrap/>
            <w:vAlign w:val="center"/>
          </w:tcPr>
          <w:p>
            <w:pPr>
              <w:widowControl/>
              <w:spacing w:line="360" w:lineRule="atLeast"/>
              <w:ind w:firstLine="548" w:firstLineChars="196"/>
              <w:jc w:val="center"/>
              <w:outlineLvl w:val="9"/>
              <w:rPr>
                <w:rFonts w:eastAsia="宋体"/>
                <w:szCs w:val="28"/>
              </w:rPr>
            </w:pPr>
          </w:p>
        </w:tc>
        <w:tc>
          <w:tcPr>
            <w:tcW w:w="1685" w:type="dxa"/>
            <w:noWrap/>
            <w:vAlign w:val="center"/>
          </w:tcPr>
          <w:p>
            <w:pPr>
              <w:widowControl/>
              <w:spacing w:line="360" w:lineRule="atLeast"/>
              <w:ind w:firstLine="548" w:firstLineChars="196"/>
              <w:jc w:val="center"/>
              <w:outlineLvl w:val="9"/>
              <w:rPr>
                <w:rFonts w:eastAsia="宋体"/>
                <w:szCs w:val="28"/>
              </w:rPr>
            </w:pPr>
          </w:p>
        </w:tc>
        <w:tc>
          <w:tcPr>
            <w:tcW w:w="1434" w:type="dxa"/>
            <w:noWrap/>
            <w:vAlign w:val="center"/>
          </w:tcPr>
          <w:p>
            <w:pPr>
              <w:widowControl/>
              <w:spacing w:line="360" w:lineRule="atLeast"/>
              <w:ind w:firstLine="548" w:firstLineChars="196"/>
              <w:jc w:val="center"/>
              <w:outlineLvl w:val="9"/>
              <w:rPr>
                <w:rFonts w:eastAsia="宋体"/>
                <w:szCs w:val="28"/>
              </w:rPr>
            </w:pPr>
          </w:p>
        </w:tc>
        <w:tc>
          <w:tcPr>
            <w:tcW w:w="1612" w:type="dxa"/>
            <w:tcBorders>
              <w:left w:val="single" w:color="auto" w:sz="4" w:space="0"/>
            </w:tcBorders>
            <w:noWrap/>
            <w:vAlign w:val="center"/>
          </w:tcPr>
          <w:p>
            <w:pPr>
              <w:widowControl/>
              <w:spacing w:line="360" w:lineRule="atLeast"/>
              <w:ind w:firstLine="548" w:firstLineChars="196"/>
              <w:jc w:val="center"/>
              <w:outlineLvl w:val="9"/>
              <w:rPr>
                <w:rFonts w:eastAsia="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757" w:type="dxa"/>
            <w:tcBorders>
              <w:bottom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842" w:type="dxa"/>
            <w:tcBorders>
              <w:bottom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685" w:type="dxa"/>
            <w:tcBorders>
              <w:bottom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434" w:type="dxa"/>
            <w:tcBorders>
              <w:bottom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612" w:type="dxa"/>
            <w:tcBorders>
              <w:left w:val="single" w:color="auto" w:sz="4" w:space="0"/>
              <w:bottom w:val="single" w:color="auto" w:sz="4" w:space="0"/>
            </w:tcBorders>
            <w:noWrap/>
            <w:vAlign w:val="center"/>
          </w:tcPr>
          <w:p>
            <w:pPr>
              <w:widowControl/>
              <w:spacing w:line="360" w:lineRule="atLeast"/>
              <w:ind w:firstLine="548" w:firstLineChars="196"/>
              <w:jc w:val="center"/>
              <w:outlineLvl w:val="9"/>
              <w:rPr>
                <w:rFonts w:eastAsia="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757" w:type="dxa"/>
            <w:tcBorders>
              <w:top w:val="single" w:color="auto" w:sz="4" w:space="0"/>
              <w:bottom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842" w:type="dxa"/>
            <w:tcBorders>
              <w:top w:val="single" w:color="auto" w:sz="4" w:space="0"/>
              <w:bottom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685" w:type="dxa"/>
            <w:tcBorders>
              <w:top w:val="single" w:color="auto" w:sz="4" w:space="0"/>
              <w:bottom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434" w:type="dxa"/>
            <w:tcBorders>
              <w:top w:val="single" w:color="auto" w:sz="4" w:space="0"/>
              <w:bottom w:val="single" w:color="auto" w:sz="4" w:space="0"/>
            </w:tcBorders>
            <w:noWrap/>
            <w:vAlign w:val="center"/>
          </w:tcPr>
          <w:p>
            <w:pPr>
              <w:widowControl/>
              <w:spacing w:line="360" w:lineRule="atLeast"/>
              <w:ind w:firstLine="548" w:firstLineChars="196"/>
              <w:jc w:val="center"/>
              <w:outlineLvl w:val="9"/>
              <w:rPr>
                <w:rFonts w:eastAsia="宋体"/>
                <w:szCs w:val="28"/>
              </w:rPr>
            </w:pPr>
          </w:p>
        </w:tc>
        <w:tc>
          <w:tcPr>
            <w:tcW w:w="1612" w:type="dxa"/>
            <w:tcBorders>
              <w:top w:val="single" w:color="auto" w:sz="4" w:space="0"/>
              <w:left w:val="single" w:color="auto" w:sz="4" w:space="0"/>
              <w:bottom w:val="single" w:color="auto" w:sz="4" w:space="0"/>
            </w:tcBorders>
            <w:noWrap/>
            <w:vAlign w:val="center"/>
          </w:tcPr>
          <w:p>
            <w:pPr>
              <w:widowControl/>
              <w:spacing w:line="360" w:lineRule="atLeast"/>
              <w:ind w:firstLine="548" w:firstLineChars="196"/>
              <w:jc w:val="center"/>
              <w:outlineLvl w:val="9"/>
              <w:rPr>
                <w:rFonts w:eastAsia="宋体"/>
                <w:szCs w:val="28"/>
              </w:rPr>
            </w:pPr>
          </w:p>
        </w:tc>
      </w:tr>
    </w:tbl>
    <w:p>
      <w:pPr>
        <w:jc w:val="center"/>
        <w:rPr>
          <w:rFonts w:eastAsia="宋体"/>
          <w:sz w:val="32"/>
          <w:szCs w:val="32"/>
        </w:rPr>
      </w:pPr>
    </w:p>
    <w:p>
      <w:pPr>
        <w:jc w:val="center"/>
        <w:rPr>
          <w:rFonts w:eastAsia="宋体"/>
          <w:sz w:val="32"/>
          <w:szCs w:val="32"/>
        </w:rPr>
      </w:pPr>
    </w:p>
    <w:p>
      <w:pPr>
        <w:jc w:val="center"/>
        <w:rPr>
          <w:rFonts w:eastAsia="宋体"/>
          <w:sz w:val="32"/>
          <w:szCs w:val="32"/>
        </w:rPr>
      </w:pPr>
    </w:p>
    <w:p>
      <w:pPr>
        <w:wordWrap w:val="0"/>
        <w:spacing w:line="360" w:lineRule="auto"/>
        <w:ind w:right="140" w:firstLine="560" w:firstLineChars="200"/>
        <w:rPr>
          <w:rFonts w:eastAsia="宋体" w:cs="仿宋"/>
          <w:szCs w:val="28"/>
        </w:rPr>
      </w:pPr>
    </w:p>
    <w:p>
      <w:pPr>
        <w:wordWrap w:val="0"/>
        <w:spacing w:line="360" w:lineRule="auto"/>
        <w:ind w:right="140" w:firstLine="560" w:firstLineChars="200"/>
        <w:rPr>
          <w:rFonts w:eastAsia="宋体" w:cs="仿宋"/>
          <w:szCs w:val="28"/>
        </w:rPr>
      </w:pPr>
      <w:r>
        <w:rPr>
          <w:rFonts w:hint="eastAsia" w:eastAsia="宋体" w:cs="仿宋"/>
          <w:szCs w:val="28"/>
        </w:rPr>
        <w:t xml:space="preserve">            比选申请人：</w:t>
      </w:r>
      <w:r>
        <w:rPr>
          <w:rFonts w:hint="eastAsia" w:eastAsia="宋体" w:cs="仿宋"/>
          <w:szCs w:val="28"/>
          <w:u w:val="single"/>
        </w:rPr>
        <w:t xml:space="preserve">                 </w:t>
      </w:r>
      <w:r>
        <w:rPr>
          <w:rFonts w:hint="eastAsia" w:eastAsia="宋体" w:cs="仿宋"/>
          <w:szCs w:val="28"/>
        </w:rPr>
        <w:t>（加盖单位公章）</w:t>
      </w:r>
    </w:p>
    <w:p>
      <w:pPr>
        <w:wordWrap w:val="0"/>
        <w:spacing w:line="360" w:lineRule="auto"/>
        <w:ind w:right="140" w:firstLine="560" w:firstLineChars="200"/>
        <w:rPr>
          <w:rFonts w:eastAsia="宋体" w:cs="仿宋"/>
          <w:szCs w:val="28"/>
          <w:u w:val="single"/>
        </w:rPr>
      </w:pPr>
      <w:r>
        <w:rPr>
          <w:rFonts w:hint="eastAsia" w:eastAsia="宋体" w:cs="仿宋"/>
          <w:b/>
          <w:szCs w:val="28"/>
        </w:rPr>
        <w:t xml:space="preserve">             </w:t>
      </w:r>
      <w:r>
        <w:rPr>
          <w:rFonts w:hint="eastAsia" w:eastAsia="宋体" w:cs="仿宋"/>
          <w:szCs w:val="28"/>
        </w:rPr>
        <w:t>委托代理人：</w:t>
      </w:r>
      <w:r>
        <w:rPr>
          <w:rFonts w:hint="eastAsia" w:eastAsia="宋体" w:cs="仿宋"/>
          <w:szCs w:val="28"/>
          <w:u w:val="single"/>
        </w:rPr>
        <w:t xml:space="preserve">                 </w:t>
      </w:r>
      <w:r>
        <w:rPr>
          <w:rFonts w:hint="eastAsia" w:eastAsia="宋体" w:cs="仿宋"/>
          <w:szCs w:val="28"/>
        </w:rPr>
        <w:t>（签字）</w:t>
      </w:r>
    </w:p>
    <w:p>
      <w:pPr>
        <w:ind w:firstLine="5600" w:firstLineChars="2000"/>
        <w:rPr>
          <w:rFonts w:eastAsia="宋体" w:cs="仿宋"/>
          <w:szCs w:val="28"/>
        </w:rPr>
      </w:pPr>
      <w:r>
        <w:rPr>
          <w:rFonts w:hint="eastAsia" w:eastAsia="宋体" w:cs="仿宋"/>
          <w:szCs w:val="28"/>
        </w:rPr>
        <w:t>日期：</w:t>
      </w:r>
      <w:r>
        <w:rPr>
          <w:rFonts w:hint="eastAsia" w:eastAsia="宋体" w:cs="仿宋"/>
          <w:szCs w:val="28"/>
        </w:rPr>
        <w:fldChar w:fldCharType="begin"/>
      </w:r>
      <w:r>
        <w:rPr>
          <w:rFonts w:hint="eastAsia" w:eastAsia="宋体" w:cs="仿宋"/>
          <w:szCs w:val="28"/>
        </w:rPr>
        <w:instrText xml:space="preserve"> LINK Excel.Sheet.12 C:\\Users\\Administrator\\Desktop\\Data.xlsx Sheet1!R3C2 \a \t </w:instrText>
      </w:r>
      <w:r>
        <w:rPr>
          <w:rFonts w:eastAsia="宋体" w:cs="仿宋"/>
          <w:szCs w:val="28"/>
        </w:rPr>
        <w:instrText xml:space="preserve"> \* MERGEFORMAT </w:instrText>
      </w:r>
      <w:r>
        <w:rPr>
          <w:rFonts w:hint="eastAsia" w:eastAsia="宋体" w:cs="仿宋"/>
          <w:szCs w:val="28"/>
        </w:rPr>
        <w:fldChar w:fldCharType="separate"/>
      </w:r>
      <w:r>
        <w:rPr>
          <w:rFonts w:hint="eastAsia" w:eastAsia="宋体" w:cs="仿宋"/>
          <w:szCs w:val="28"/>
        </w:rPr>
        <w:t>2020年  月  日</w:t>
      </w:r>
      <w:r>
        <w:rPr>
          <w:rFonts w:hint="eastAsia" w:eastAsia="宋体" w:cs="仿宋"/>
          <w:szCs w:val="28"/>
        </w:rPr>
        <w:fldChar w:fldCharType="end"/>
      </w:r>
    </w:p>
    <w:p>
      <w:pPr>
        <w:wordWrap w:val="0"/>
        <w:spacing w:line="360" w:lineRule="auto"/>
        <w:ind w:right="140" w:firstLine="640" w:firstLineChars="200"/>
        <w:rPr>
          <w:rFonts w:hint="eastAsia" w:eastAsia="宋体"/>
          <w:b/>
          <w:sz w:val="32"/>
          <w:szCs w:val="32"/>
        </w:rPr>
      </w:pPr>
    </w:p>
    <w:p>
      <w:pPr>
        <w:wordWrap w:val="0"/>
        <w:spacing w:line="360" w:lineRule="auto"/>
        <w:ind w:right="140" w:firstLine="640" w:firstLineChars="200"/>
        <w:rPr>
          <w:rFonts w:eastAsia="宋体"/>
          <w:b/>
          <w:sz w:val="32"/>
          <w:szCs w:val="32"/>
        </w:rPr>
      </w:pPr>
      <w:r>
        <w:rPr>
          <w:rFonts w:hint="eastAsia" w:eastAsia="宋体"/>
          <w:b/>
          <w:sz w:val="32"/>
          <w:szCs w:val="32"/>
        </w:rPr>
        <w:t>表2-7</w:t>
      </w:r>
    </w:p>
    <w:p>
      <w:pPr>
        <w:wordWrap w:val="0"/>
        <w:spacing w:line="360" w:lineRule="auto"/>
        <w:ind w:right="140"/>
        <w:jc w:val="center"/>
        <w:rPr>
          <w:rFonts w:eastAsia="宋体" w:cs="仿宋"/>
          <w:sz w:val="32"/>
          <w:szCs w:val="32"/>
        </w:rPr>
      </w:pPr>
      <w:r>
        <w:rPr>
          <w:rFonts w:hint="eastAsia" w:eastAsia="宋体" w:cs="仿宋"/>
          <w:sz w:val="32"/>
          <w:szCs w:val="32"/>
        </w:rPr>
        <w:t>项目基本要求应答表</w:t>
      </w:r>
    </w:p>
    <w:p>
      <w:pPr>
        <w:rPr>
          <w:rFonts w:eastAsia="宋体"/>
        </w:rPr>
      </w:pPr>
      <w:r>
        <w:rPr>
          <w:rFonts w:hint="eastAsia" w:eastAsia="宋体"/>
        </w:rPr>
        <w:t>说明：对应比选量化评分标准、评分依据第6项。</w:t>
      </w:r>
    </w:p>
    <w:tbl>
      <w:tblPr>
        <w:tblStyle w:val="3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87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noWrap/>
            <w:vAlign w:val="center"/>
          </w:tcPr>
          <w:p>
            <w:pPr>
              <w:jc w:val="center"/>
              <w:rPr>
                <w:rFonts w:eastAsia="宋体"/>
              </w:rPr>
            </w:pPr>
            <w:r>
              <w:rPr>
                <w:rFonts w:hint="eastAsia" w:eastAsia="宋体"/>
              </w:rPr>
              <w:t>序号</w:t>
            </w:r>
          </w:p>
        </w:tc>
        <w:tc>
          <w:tcPr>
            <w:tcW w:w="2872" w:type="dxa"/>
            <w:noWrap/>
            <w:vAlign w:val="center"/>
          </w:tcPr>
          <w:p>
            <w:pPr>
              <w:jc w:val="center"/>
              <w:rPr>
                <w:rFonts w:eastAsia="宋体"/>
              </w:rPr>
            </w:pPr>
            <w:r>
              <w:rPr>
                <w:rFonts w:hint="eastAsia" w:eastAsia="宋体"/>
              </w:rPr>
              <w:t>比选文件要求</w:t>
            </w:r>
          </w:p>
        </w:tc>
        <w:tc>
          <w:tcPr>
            <w:tcW w:w="4536" w:type="dxa"/>
            <w:noWrap/>
            <w:vAlign w:val="center"/>
          </w:tcPr>
          <w:p>
            <w:pPr>
              <w:jc w:val="center"/>
              <w:rPr>
                <w:rFonts w:eastAsia="宋体"/>
              </w:rPr>
            </w:pPr>
            <w:r>
              <w:rPr>
                <w:rFonts w:hint="eastAsia" w:eastAsia="宋体"/>
              </w:rPr>
              <w:t>响应文件应答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tcPr>
          <w:p>
            <w:pPr>
              <w:rPr>
                <w:rFonts w:eastAsia="宋体"/>
              </w:rPr>
            </w:pPr>
          </w:p>
        </w:tc>
        <w:tc>
          <w:tcPr>
            <w:tcW w:w="2872" w:type="dxa"/>
            <w:noWrap/>
          </w:tcPr>
          <w:p>
            <w:pPr>
              <w:rPr>
                <w:rFonts w:eastAsia="宋体"/>
              </w:rPr>
            </w:pPr>
          </w:p>
        </w:tc>
        <w:tc>
          <w:tcPr>
            <w:tcW w:w="4536" w:type="dxa"/>
            <w:noWra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tcPr>
          <w:p>
            <w:pPr>
              <w:rPr>
                <w:rFonts w:eastAsia="宋体"/>
              </w:rPr>
            </w:pPr>
          </w:p>
        </w:tc>
        <w:tc>
          <w:tcPr>
            <w:tcW w:w="2872" w:type="dxa"/>
            <w:noWrap/>
          </w:tcPr>
          <w:p>
            <w:pPr>
              <w:rPr>
                <w:rFonts w:eastAsia="宋体"/>
              </w:rPr>
            </w:pPr>
          </w:p>
        </w:tc>
        <w:tc>
          <w:tcPr>
            <w:tcW w:w="4536" w:type="dxa"/>
            <w:noWra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tcPr>
          <w:p>
            <w:pPr>
              <w:rPr>
                <w:rFonts w:eastAsia="宋体"/>
              </w:rPr>
            </w:pPr>
          </w:p>
        </w:tc>
        <w:tc>
          <w:tcPr>
            <w:tcW w:w="2872" w:type="dxa"/>
            <w:noWrap/>
          </w:tcPr>
          <w:p>
            <w:pPr>
              <w:rPr>
                <w:rFonts w:eastAsia="宋体"/>
              </w:rPr>
            </w:pPr>
          </w:p>
        </w:tc>
        <w:tc>
          <w:tcPr>
            <w:tcW w:w="4536" w:type="dxa"/>
            <w:noWra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tcPr>
          <w:p>
            <w:pPr>
              <w:rPr>
                <w:rFonts w:eastAsia="宋体"/>
              </w:rPr>
            </w:pPr>
          </w:p>
        </w:tc>
        <w:tc>
          <w:tcPr>
            <w:tcW w:w="2872" w:type="dxa"/>
            <w:noWrap/>
          </w:tcPr>
          <w:p>
            <w:pPr>
              <w:rPr>
                <w:rFonts w:eastAsia="宋体"/>
              </w:rPr>
            </w:pPr>
          </w:p>
        </w:tc>
        <w:tc>
          <w:tcPr>
            <w:tcW w:w="4536" w:type="dxa"/>
            <w:noWrap/>
          </w:tcPr>
          <w:p>
            <w:pPr>
              <w:rPr>
                <w:rFonts w:eastAsia="宋体"/>
              </w:rPr>
            </w:pPr>
          </w:p>
        </w:tc>
      </w:tr>
    </w:tbl>
    <w:p>
      <w:pPr>
        <w:rPr>
          <w:rFonts w:hint="eastAsia"/>
        </w:rPr>
      </w:pPr>
    </w:p>
    <w:p/>
    <w:p/>
    <w:p/>
    <w:p/>
    <w:p/>
    <w:p/>
    <w:p/>
    <w:p>
      <w:pPr>
        <w:pStyle w:val="2"/>
      </w:pPr>
    </w:p>
    <w:p/>
    <w:p>
      <w:pPr>
        <w:pStyle w:val="2"/>
      </w:pPr>
    </w:p>
    <w:p>
      <w:pPr>
        <w:rPr>
          <w:rFonts w:eastAsia="宋体"/>
          <w:b/>
          <w:sz w:val="32"/>
          <w:szCs w:val="32"/>
        </w:rPr>
      </w:pPr>
      <w:r>
        <w:rPr>
          <w:rFonts w:hint="eastAsia" w:eastAsia="宋体"/>
          <w:b/>
          <w:sz w:val="32"/>
          <w:szCs w:val="32"/>
        </w:rPr>
        <w:t>表2-8</w:t>
      </w:r>
    </w:p>
    <w:p>
      <w:pPr>
        <w:jc w:val="center"/>
      </w:pPr>
      <w:r>
        <w:rPr>
          <w:rFonts w:hint="eastAsia"/>
        </w:rPr>
        <w:t>比选申请人认为应当向比选人提供的其他材料或说明</w:t>
      </w:r>
    </w:p>
    <w:p>
      <w:pPr>
        <w:jc w:val="center"/>
        <w:rPr>
          <w:rFonts w:eastAsia="宋体"/>
          <w:szCs w:val="28"/>
        </w:rPr>
      </w:pPr>
      <w:r>
        <w:rPr>
          <w:rFonts w:hint="eastAsia" w:eastAsia="宋体"/>
          <w:szCs w:val="28"/>
        </w:rPr>
        <w:t>（由比选申请人自行编写，格式不限）</w:t>
      </w:r>
    </w:p>
    <w:p>
      <w:pPr>
        <w:rPr>
          <w:rFonts w:eastAsia="宋体"/>
        </w:rPr>
      </w:pPr>
      <w:r>
        <w:rPr>
          <w:rFonts w:hint="eastAsia" w:eastAsia="宋体"/>
        </w:rPr>
        <w:t>说明：若无，留白。</w:t>
      </w: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wordWrap w:val="0"/>
        <w:spacing w:line="360" w:lineRule="auto"/>
        <w:ind w:right="140" w:firstLine="560" w:firstLineChars="200"/>
        <w:rPr>
          <w:rFonts w:eastAsia="宋体" w:cs="仿宋"/>
          <w:szCs w:val="28"/>
        </w:rPr>
      </w:pPr>
      <w:r>
        <w:rPr>
          <w:rFonts w:hint="eastAsia" w:eastAsia="宋体" w:cs="仿宋"/>
          <w:szCs w:val="28"/>
        </w:rPr>
        <w:t xml:space="preserve">             比选申请人：</w:t>
      </w:r>
      <w:r>
        <w:rPr>
          <w:rFonts w:hint="eastAsia" w:eastAsia="宋体" w:cs="仿宋"/>
          <w:szCs w:val="28"/>
          <w:u w:val="single"/>
        </w:rPr>
        <w:t xml:space="preserve">                 </w:t>
      </w:r>
      <w:r>
        <w:rPr>
          <w:rFonts w:hint="eastAsia" w:eastAsia="宋体" w:cs="仿宋"/>
          <w:szCs w:val="28"/>
        </w:rPr>
        <w:t>（加盖单位公章）</w:t>
      </w:r>
    </w:p>
    <w:p>
      <w:pPr>
        <w:wordWrap w:val="0"/>
        <w:spacing w:line="360" w:lineRule="auto"/>
        <w:ind w:right="140" w:firstLine="560" w:firstLineChars="200"/>
        <w:rPr>
          <w:rFonts w:eastAsia="宋体" w:cs="仿宋"/>
          <w:szCs w:val="28"/>
          <w:u w:val="single"/>
        </w:rPr>
      </w:pPr>
      <w:r>
        <w:rPr>
          <w:rFonts w:hint="eastAsia" w:eastAsia="宋体" w:cs="仿宋"/>
          <w:b/>
          <w:szCs w:val="28"/>
        </w:rPr>
        <w:t xml:space="preserve">             </w:t>
      </w:r>
      <w:r>
        <w:rPr>
          <w:rFonts w:hint="eastAsia" w:eastAsia="宋体" w:cs="仿宋"/>
          <w:szCs w:val="28"/>
        </w:rPr>
        <w:t>委托代理人：</w:t>
      </w:r>
      <w:r>
        <w:rPr>
          <w:rFonts w:hint="eastAsia" w:eastAsia="宋体" w:cs="仿宋"/>
          <w:szCs w:val="28"/>
          <w:u w:val="single"/>
        </w:rPr>
        <w:t xml:space="preserve">                 </w:t>
      </w:r>
      <w:r>
        <w:rPr>
          <w:rFonts w:hint="eastAsia" w:eastAsia="宋体" w:cs="仿宋"/>
          <w:szCs w:val="28"/>
        </w:rPr>
        <w:t>（签字）</w:t>
      </w:r>
    </w:p>
    <w:p>
      <w:pPr>
        <w:ind w:firstLine="5600" w:firstLineChars="2000"/>
        <w:rPr>
          <w:rFonts w:eastAsia="宋体"/>
        </w:rPr>
      </w:pPr>
      <w:r>
        <w:rPr>
          <w:rFonts w:hint="eastAsia" w:eastAsia="宋体" w:cs="仿宋"/>
          <w:szCs w:val="28"/>
        </w:rPr>
        <w:t>日期：</w:t>
      </w:r>
      <w:r>
        <w:rPr>
          <w:rFonts w:hint="eastAsia" w:eastAsia="宋体" w:cs="仿宋"/>
          <w:szCs w:val="28"/>
        </w:rPr>
        <w:fldChar w:fldCharType="begin"/>
      </w:r>
      <w:r>
        <w:rPr>
          <w:rFonts w:hint="eastAsia" w:eastAsia="宋体" w:cs="仿宋"/>
          <w:szCs w:val="28"/>
        </w:rPr>
        <w:instrText xml:space="preserve"> LINK Excel.Sheet.12 C:\\Users\\Administrator\\Desktop\\Data.xlsx Sheet1!R3C2 \a \t </w:instrText>
      </w:r>
      <w:r>
        <w:rPr>
          <w:rFonts w:eastAsia="宋体" w:cs="仿宋"/>
          <w:szCs w:val="28"/>
        </w:rPr>
        <w:instrText xml:space="preserve"> \* MERGEFORMAT </w:instrText>
      </w:r>
      <w:r>
        <w:rPr>
          <w:rFonts w:hint="eastAsia" w:eastAsia="宋体" w:cs="仿宋"/>
          <w:szCs w:val="28"/>
        </w:rPr>
        <w:fldChar w:fldCharType="separate"/>
      </w:r>
      <w:r>
        <w:rPr>
          <w:rFonts w:hint="eastAsia" w:eastAsia="宋体" w:cs="仿宋"/>
          <w:szCs w:val="28"/>
        </w:rPr>
        <w:t>2020年  月  日</w:t>
      </w:r>
      <w:r>
        <w:rPr>
          <w:rFonts w:hint="eastAsia" w:eastAsia="宋体" w:cs="仿宋"/>
          <w:szCs w:val="28"/>
        </w:rPr>
        <w:fldChar w:fldCharType="end"/>
      </w:r>
    </w:p>
    <w:p>
      <w:pPr>
        <w:rPr>
          <w:rFonts w:hint="eastAsia"/>
        </w:rPr>
      </w:pPr>
    </w:p>
    <w:p>
      <w:pPr>
        <w:pStyle w:val="4"/>
        <w:bidi w:val="0"/>
      </w:pPr>
      <w:bookmarkStart w:id="69" w:name="_Toc5154"/>
      <w:r>
        <w:rPr>
          <w:rFonts w:hint="eastAsia"/>
        </w:rPr>
        <w:t>第五章  项目要求</w:t>
      </w:r>
      <w:bookmarkEnd w:id="69"/>
    </w:p>
    <w:p>
      <w:pPr>
        <w:spacing w:line="360" w:lineRule="auto"/>
        <w:rPr>
          <w:rFonts w:eastAsia="宋体" w:cs="仿宋"/>
          <w:b/>
          <w:kern w:val="44"/>
          <w:szCs w:val="28"/>
        </w:rPr>
      </w:pPr>
      <w:r>
        <w:rPr>
          <w:rFonts w:hint="eastAsia" w:eastAsia="宋体" w:cs="仿宋"/>
          <w:b/>
          <w:kern w:val="44"/>
          <w:szCs w:val="28"/>
        </w:rPr>
        <w:t>一、项目介绍</w:t>
      </w:r>
    </w:p>
    <w:p>
      <w:pPr>
        <w:spacing w:line="360" w:lineRule="auto"/>
        <w:rPr>
          <w:rFonts w:eastAsia="宋体" w:cs="仿宋"/>
          <w:kern w:val="44"/>
          <w:sz w:val="24"/>
        </w:rPr>
      </w:pPr>
      <w:r>
        <w:rPr>
          <w:rFonts w:hint="eastAsia" w:eastAsia="宋体" w:cs="仿宋"/>
          <w:kern w:val="44"/>
          <w:sz w:val="24"/>
        </w:rPr>
        <w:t xml:space="preserve">    根据工作需要，</w:t>
      </w:r>
      <w:r>
        <w:rPr>
          <w:rFonts w:hint="eastAsia" w:eastAsia="宋体" w:cs="仿宋"/>
          <w:kern w:val="44"/>
          <w:sz w:val="24"/>
          <w:lang w:eastAsia="zh-CN"/>
        </w:rPr>
        <w:t>核工业成都机电学校</w:t>
      </w:r>
      <w:r>
        <w:rPr>
          <w:rFonts w:hint="eastAsia" w:eastAsia="宋体" w:cs="仿宋"/>
          <w:kern w:val="44"/>
          <w:sz w:val="24"/>
        </w:rPr>
        <w:t>拟对</w:t>
      </w:r>
      <w:r>
        <w:rPr>
          <w:rFonts w:hint="eastAsia" w:eastAsia="宋体" w:cs="仿宋"/>
          <w:kern w:val="44"/>
          <w:sz w:val="24"/>
          <w:lang w:val="en-US" w:eastAsia="zh-CN"/>
        </w:rPr>
        <w:t>学校</w:t>
      </w:r>
      <w:r>
        <w:rPr>
          <w:rFonts w:hint="eastAsia" w:eastAsia="宋体" w:cs="仿宋"/>
          <w:kern w:val="44"/>
          <w:sz w:val="24"/>
        </w:rPr>
        <w:t>的业务系统，在技术和管理两个方面的10个大项内容进行网络安全等级测评，其内容涉及信息系统的物理安全、安全通信网络、安全区域边界、安全计算环境、安全管理中心、安全管理机构等，以核查</w:t>
      </w:r>
      <w:r>
        <w:rPr>
          <w:rFonts w:hint="eastAsia" w:eastAsia="宋体" w:cs="仿宋"/>
          <w:kern w:val="44"/>
          <w:sz w:val="24"/>
          <w:lang w:eastAsia="zh-CN"/>
        </w:rPr>
        <w:t>核工业成都机电学校</w:t>
      </w:r>
      <w:r>
        <w:rPr>
          <w:rFonts w:hint="eastAsia" w:eastAsia="宋体" w:cs="仿宋"/>
          <w:kern w:val="44"/>
          <w:sz w:val="24"/>
        </w:rPr>
        <w:t>信息系统已有的信息安全防护措施是否达到国家关于信息安全等级保护相应等级的防护要求，找出系统在网络安全方面存在的脆弱点，并提出安全整改建议。通过测评来发现问题、解决问题，从而帮助系统的使用者规避信息安全风险。</w:t>
      </w:r>
    </w:p>
    <w:p>
      <w:pPr>
        <w:spacing w:line="360" w:lineRule="auto"/>
        <w:ind w:firstLine="480" w:firstLineChars="200"/>
        <w:rPr>
          <w:rFonts w:eastAsia="宋体"/>
          <w:sz w:val="24"/>
        </w:rPr>
      </w:pPr>
      <w:r>
        <w:rPr>
          <w:rFonts w:hint="eastAsia" w:eastAsia="宋体"/>
          <w:sz w:val="24"/>
        </w:rPr>
        <w:t>经我</w:t>
      </w:r>
      <w:r>
        <w:rPr>
          <w:rFonts w:hint="eastAsia" w:eastAsia="宋体"/>
          <w:sz w:val="24"/>
          <w:lang w:val="en-US" w:eastAsia="zh-CN"/>
        </w:rPr>
        <w:t>校</w:t>
      </w:r>
      <w:r>
        <w:rPr>
          <w:rFonts w:hint="eastAsia" w:eastAsia="宋体"/>
          <w:sz w:val="24"/>
        </w:rPr>
        <w:t>初步测算，信息系统</w:t>
      </w:r>
      <w:r>
        <w:rPr>
          <w:rFonts w:hint="eastAsia" w:eastAsia="宋体"/>
          <w:color w:val="000000"/>
          <w:sz w:val="24"/>
        </w:rPr>
        <w:t>共有2个</w:t>
      </w:r>
      <w:r>
        <w:rPr>
          <w:rFonts w:hint="eastAsia" w:eastAsia="宋体"/>
          <w:color w:val="000000"/>
          <w:sz w:val="24"/>
          <w:lang w:val="en-US" w:eastAsia="zh-CN"/>
        </w:rPr>
        <w:t>二</w:t>
      </w:r>
      <w:r>
        <w:rPr>
          <w:rFonts w:hint="eastAsia" w:eastAsia="宋体"/>
          <w:color w:val="000000"/>
          <w:sz w:val="24"/>
        </w:rPr>
        <w:t>级信息系统需要进行等级测评服务。中选供应商将在采购人指定地点完成所有信息系统的等级保护测评</w:t>
      </w:r>
      <w:r>
        <w:rPr>
          <w:rFonts w:hint="eastAsia" w:eastAsia="宋体"/>
          <w:sz w:val="24"/>
        </w:rPr>
        <w:t>服务，并提出整改建议。</w:t>
      </w:r>
    </w:p>
    <w:p>
      <w:pPr>
        <w:adjustRightInd w:val="0"/>
        <w:snapToGrid w:val="0"/>
        <w:spacing w:line="360" w:lineRule="auto"/>
        <w:ind w:firstLine="360" w:firstLineChars="150"/>
        <w:rPr>
          <w:rFonts w:eastAsia="宋体" w:cs="宋体"/>
          <w:bCs/>
          <w:color w:val="000000"/>
          <w:sz w:val="24"/>
        </w:rPr>
      </w:pPr>
      <w:r>
        <w:rPr>
          <w:rFonts w:hint="eastAsia" w:eastAsia="宋体" w:cs="宋体"/>
          <w:color w:val="000000"/>
          <w:sz w:val="24"/>
        </w:rPr>
        <w:t>所需要测评的信息系统如下：</w:t>
      </w:r>
    </w:p>
    <w:tbl>
      <w:tblPr>
        <w:tblStyle w:val="3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184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2" w:type="dxa"/>
            <w:shd w:val="clear" w:color="auto" w:fill="auto"/>
            <w:noWrap/>
            <w:vAlign w:val="center"/>
          </w:tcPr>
          <w:p>
            <w:pPr>
              <w:adjustRightInd w:val="0"/>
              <w:snapToGrid w:val="0"/>
              <w:spacing w:line="360" w:lineRule="auto"/>
              <w:jc w:val="center"/>
              <w:rPr>
                <w:rFonts w:eastAsia="宋体" w:cs="宋体"/>
                <w:bCs/>
                <w:color w:val="000000"/>
                <w:sz w:val="24"/>
              </w:rPr>
            </w:pPr>
            <w:r>
              <w:rPr>
                <w:rFonts w:hint="eastAsia" w:eastAsia="宋体" w:cs="宋体"/>
                <w:bCs/>
                <w:color w:val="000000"/>
                <w:sz w:val="24"/>
              </w:rPr>
              <w:t>测评对象</w:t>
            </w:r>
          </w:p>
        </w:tc>
        <w:tc>
          <w:tcPr>
            <w:tcW w:w="1843" w:type="dxa"/>
            <w:shd w:val="clear" w:color="auto" w:fill="auto"/>
            <w:noWrap/>
            <w:vAlign w:val="center"/>
          </w:tcPr>
          <w:p>
            <w:pPr>
              <w:adjustRightInd w:val="0"/>
              <w:snapToGrid w:val="0"/>
              <w:spacing w:line="360" w:lineRule="auto"/>
              <w:jc w:val="center"/>
              <w:rPr>
                <w:rFonts w:eastAsia="宋体" w:cs="宋体"/>
                <w:bCs/>
                <w:color w:val="000000"/>
                <w:sz w:val="24"/>
              </w:rPr>
            </w:pPr>
            <w:r>
              <w:rPr>
                <w:rFonts w:hint="eastAsia" w:eastAsia="宋体" w:cs="宋体"/>
                <w:bCs/>
                <w:color w:val="000000"/>
                <w:sz w:val="24"/>
              </w:rPr>
              <w:t>等级</w:t>
            </w:r>
          </w:p>
        </w:tc>
        <w:tc>
          <w:tcPr>
            <w:tcW w:w="1633" w:type="dxa"/>
            <w:shd w:val="clear" w:color="auto" w:fill="auto"/>
            <w:noWrap/>
            <w:vAlign w:val="center"/>
          </w:tcPr>
          <w:p>
            <w:pPr>
              <w:adjustRightInd w:val="0"/>
              <w:snapToGrid w:val="0"/>
              <w:spacing w:line="360" w:lineRule="auto"/>
              <w:jc w:val="center"/>
              <w:rPr>
                <w:rFonts w:eastAsia="宋体" w:cs="宋体"/>
                <w:bCs/>
                <w:color w:val="000000"/>
                <w:sz w:val="24"/>
              </w:rPr>
            </w:pPr>
            <w:r>
              <w:rPr>
                <w:rFonts w:hint="eastAsia" w:eastAsia="宋体" w:cs="宋体"/>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2" w:type="dxa"/>
            <w:noWrap/>
            <w:vAlign w:val="center"/>
          </w:tcPr>
          <w:p>
            <w:pPr>
              <w:widowControl/>
              <w:jc w:val="center"/>
              <w:rPr>
                <w:rFonts w:hint="default" w:eastAsia="宋体"/>
                <w:color w:val="000000"/>
                <w:sz w:val="24"/>
                <w:lang w:val="en-US" w:eastAsia="zh-CN"/>
              </w:rPr>
            </w:pPr>
            <w:r>
              <w:rPr>
                <w:rFonts w:hint="eastAsia" w:eastAsia="宋体"/>
                <w:color w:val="000000"/>
                <w:sz w:val="24"/>
                <w:lang w:val="en-US" w:eastAsia="zh-CN"/>
              </w:rPr>
              <w:t>门户网站</w:t>
            </w:r>
          </w:p>
        </w:tc>
        <w:tc>
          <w:tcPr>
            <w:tcW w:w="1843" w:type="dxa"/>
            <w:noWrap/>
            <w:vAlign w:val="center"/>
          </w:tcPr>
          <w:p>
            <w:pPr>
              <w:adjustRightInd w:val="0"/>
              <w:snapToGrid w:val="0"/>
              <w:spacing w:line="360" w:lineRule="auto"/>
              <w:jc w:val="center"/>
              <w:rPr>
                <w:rFonts w:eastAsia="宋体" w:cs="宋体"/>
                <w:bCs/>
                <w:color w:val="000000"/>
                <w:sz w:val="24"/>
              </w:rPr>
            </w:pPr>
            <w:r>
              <w:rPr>
                <w:rFonts w:hint="eastAsia" w:eastAsia="宋体" w:cs="宋体"/>
                <w:bCs/>
                <w:color w:val="000000"/>
                <w:sz w:val="24"/>
                <w:lang w:val="en-US" w:eastAsia="zh-CN"/>
              </w:rPr>
              <w:t>二</w:t>
            </w:r>
            <w:r>
              <w:rPr>
                <w:rFonts w:hint="eastAsia" w:eastAsia="宋体" w:cs="宋体"/>
                <w:bCs/>
                <w:color w:val="000000"/>
                <w:sz w:val="24"/>
              </w:rPr>
              <w:t>级</w:t>
            </w:r>
          </w:p>
        </w:tc>
        <w:tc>
          <w:tcPr>
            <w:tcW w:w="1633" w:type="dxa"/>
            <w:noWrap/>
            <w:vAlign w:val="center"/>
          </w:tcPr>
          <w:p>
            <w:pPr>
              <w:adjustRightInd w:val="0"/>
              <w:snapToGrid w:val="0"/>
              <w:spacing w:line="360" w:lineRule="auto"/>
              <w:jc w:val="center"/>
              <w:rPr>
                <w:rFonts w:eastAsia="宋体" w:cs="宋体"/>
                <w:bCs/>
                <w:color w:val="000000"/>
                <w:sz w:val="24"/>
              </w:rPr>
            </w:pPr>
            <w:r>
              <w:rPr>
                <w:rFonts w:hint="eastAsia" w:eastAsia="宋体" w:cs="宋体"/>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12" w:type="dxa"/>
            <w:noWrap/>
            <w:vAlign w:val="center"/>
          </w:tcPr>
          <w:p>
            <w:pPr>
              <w:widowControl/>
              <w:jc w:val="center"/>
              <w:rPr>
                <w:rFonts w:hint="eastAsia" w:eastAsia="宋体" w:cs="宋体"/>
                <w:bCs/>
                <w:color w:val="000000"/>
                <w:sz w:val="24"/>
              </w:rPr>
            </w:pPr>
            <w:r>
              <w:rPr>
                <w:rFonts w:hint="eastAsia" w:eastAsia="宋体" w:cs="宋体"/>
                <w:bCs/>
                <w:color w:val="000000"/>
                <w:sz w:val="24"/>
                <w:lang w:val="en-US" w:eastAsia="zh-CN"/>
              </w:rPr>
              <w:t>顶岗实习</w:t>
            </w:r>
            <w:r>
              <w:rPr>
                <w:rFonts w:hint="eastAsia" w:eastAsia="宋体" w:cs="宋体"/>
                <w:bCs/>
                <w:color w:val="000000"/>
                <w:sz w:val="24"/>
              </w:rPr>
              <w:t>系统</w:t>
            </w:r>
          </w:p>
        </w:tc>
        <w:tc>
          <w:tcPr>
            <w:tcW w:w="1843" w:type="dxa"/>
            <w:noWrap/>
            <w:vAlign w:val="center"/>
          </w:tcPr>
          <w:p>
            <w:pPr>
              <w:adjustRightInd w:val="0"/>
              <w:snapToGrid w:val="0"/>
              <w:spacing w:line="360" w:lineRule="auto"/>
              <w:jc w:val="center"/>
              <w:rPr>
                <w:rFonts w:eastAsia="宋体" w:cs="宋体"/>
                <w:bCs/>
                <w:color w:val="000000"/>
                <w:sz w:val="24"/>
              </w:rPr>
            </w:pPr>
            <w:r>
              <w:rPr>
                <w:rFonts w:hint="eastAsia" w:eastAsia="宋体" w:cs="宋体"/>
                <w:bCs/>
                <w:color w:val="000000"/>
                <w:sz w:val="24"/>
                <w:lang w:val="en-US" w:eastAsia="zh-CN"/>
              </w:rPr>
              <w:t>二</w:t>
            </w:r>
            <w:r>
              <w:rPr>
                <w:rFonts w:hint="eastAsia" w:eastAsia="宋体" w:cs="宋体"/>
                <w:bCs/>
                <w:color w:val="000000"/>
                <w:sz w:val="24"/>
              </w:rPr>
              <w:t>级</w:t>
            </w:r>
          </w:p>
        </w:tc>
        <w:tc>
          <w:tcPr>
            <w:tcW w:w="1633" w:type="dxa"/>
            <w:noWrap/>
            <w:vAlign w:val="center"/>
          </w:tcPr>
          <w:p>
            <w:pPr>
              <w:adjustRightInd w:val="0"/>
              <w:snapToGrid w:val="0"/>
              <w:spacing w:line="360" w:lineRule="auto"/>
              <w:jc w:val="center"/>
              <w:rPr>
                <w:rFonts w:eastAsia="宋体" w:cs="宋体"/>
                <w:bCs/>
                <w:color w:val="000000"/>
                <w:sz w:val="24"/>
              </w:rPr>
            </w:pPr>
            <w:r>
              <w:rPr>
                <w:rFonts w:hint="eastAsia" w:eastAsia="宋体" w:cs="宋体"/>
                <w:bCs/>
                <w:color w:val="000000"/>
                <w:sz w:val="24"/>
              </w:rPr>
              <w:t>1</w:t>
            </w:r>
          </w:p>
        </w:tc>
      </w:tr>
    </w:tbl>
    <w:p>
      <w:pPr>
        <w:spacing w:line="360" w:lineRule="auto"/>
        <w:rPr>
          <w:rFonts w:eastAsia="宋体" w:cs="仿宋"/>
          <w:kern w:val="44"/>
          <w:sz w:val="24"/>
        </w:rPr>
      </w:pPr>
      <w:r>
        <w:rPr>
          <w:rFonts w:hint="eastAsia" w:eastAsia="宋体"/>
          <w:b/>
        </w:rPr>
        <w:t>二、基本</w:t>
      </w:r>
      <w:r>
        <w:rPr>
          <w:rFonts w:hint="eastAsia" w:eastAsia="宋体"/>
          <w:b/>
          <w:bCs/>
        </w:rPr>
        <w:t>要求</w:t>
      </w:r>
    </w:p>
    <w:p>
      <w:pPr>
        <w:spacing w:line="360" w:lineRule="auto"/>
        <w:rPr>
          <w:rFonts w:eastAsia="宋体" w:cs="仿宋"/>
          <w:kern w:val="44"/>
          <w:sz w:val="24"/>
        </w:rPr>
      </w:pPr>
      <w:r>
        <w:rPr>
          <w:rFonts w:hint="eastAsia" w:eastAsia="宋体" w:cs="仿宋"/>
          <w:kern w:val="44"/>
          <w:sz w:val="24"/>
        </w:rPr>
        <w:t xml:space="preserve">    </w:t>
      </w:r>
      <w:r>
        <w:rPr>
          <w:rFonts w:hint="eastAsia" w:eastAsia="宋体" w:cs="仿宋"/>
          <w:kern w:val="44"/>
          <w:sz w:val="24"/>
          <w:lang w:val="en-US" w:eastAsia="zh-CN"/>
        </w:rPr>
        <w:t>1</w:t>
      </w:r>
      <w:r>
        <w:rPr>
          <w:rFonts w:hint="eastAsia" w:eastAsia="宋体" w:cs="仿宋"/>
          <w:kern w:val="44"/>
          <w:sz w:val="24"/>
        </w:rPr>
        <w:t>.服务地点：采购人指定地点。</w:t>
      </w:r>
    </w:p>
    <w:p>
      <w:pPr>
        <w:spacing w:line="360" w:lineRule="auto"/>
        <w:rPr>
          <w:rFonts w:eastAsia="宋体" w:cs="仿宋"/>
          <w:kern w:val="44"/>
          <w:sz w:val="24"/>
        </w:rPr>
      </w:pPr>
      <w:r>
        <w:rPr>
          <w:rFonts w:hint="eastAsia" w:eastAsia="宋体" w:cs="仿宋"/>
          <w:kern w:val="44"/>
          <w:sz w:val="24"/>
        </w:rPr>
        <w:t xml:space="preserve"> </w:t>
      </w:r>
      <w:r>
        <w:rPr>
          <w:rFonts w:eastAsia="宋体" w:cs="仿宋"/>
          <w:kern w:val="44"/>
          <w:sz w:val="24"/>
        </w:rPr>
        <w:t xml:space="preserve">   </w:t>
      </w:r>
      <w:r>
        <w:rPr>
          <w:rFonts w:hint="eastAsia" w:eastAsia="宋体" w:cs="仿宋"/>
          <w:kern w:val="44"/>
          <w:sz w:val="24"/>
          <w:lang w:val="en-US" w:eastAsia="zh-CN"/>
        </w:rPr>
        <w:t>2</w:t>
      </w:r>
      <w:r>
        <w:rPr>
          <w:rFonts w:hint="eastAsia" w:eastAsia="宋体" w:cs="仿宋"/>
          <w:kern w:val="44"/>
          <w:sz w:val="24"/>
        </w:rPr>
        <w:t>.付款方式：甲方应于本合同生效且甲方收到乙方开具的等额发票后</w:t>
      </w:r>
      <w:r>
        <w:rPr>
          <w:rFonts w:eastAsia="宋体" w:cs="仿宋"/>
          <w:kern w:val="44"/>
          <w:sz w:val="24"/>
        </w:rPr>
        <w:t>5个工作日内，甲方向乙方支付合同总金额50%的款项，测评工作完成，乙方出具测评报告经甲方认可，且甲方收到乙方开具的等额发票后5个工作日内，甲方向乙方支付合同金额余下50%的款项。</w:t>
      </w:r>
    </w:p>
    <w:p>
      <w:pPr>
        <w:spacing w:line="360" w:lineRule="auto"/>
        <w:rPr>
          <w:rFonts w:eastAsia="宋体" w:cs="仿宋"/>
          <w:kern w:val="44"/>
          <w:sz w:val="24"/>
        </w:rPr>
      </w:pPr>
      <w:r>
        <w:rPr>
          <w:rFonts w:hint="eastAsia" w:eastAsia="宋体"/>
          <w:sz w:val="24"/>
        </w:rPr>
        <w:t xml:space="preserve">    </w:t>
      </w:r>
      <w:r>
        <w:rPr>
          <w:rFonts w:hint="eastAsia" w:eastAsia="宋体" w:cs="仿宋"/>
          <w:kern w:val="44"/>
          <w:sz w:val="24"/>
          <w:lang w:val="en-US" w:eastAsia="zh-CN"/>
        </w:rPr>
        <w:t>3</w:t>
      </w:r>
      <w:r>
        <w:rPr>
          <w:rFonts w:hint="eastAsia" w:eastAsia="宋体" w:cs="仿宋"/>
          <w:kern w:val="44"/>
          <w:sz w:val="24"/>
        </w:rPr>
        <w:t>.供应商的报价应是完成本项目全部内容的全部价格（含税），除比选文件有明确说明外，在合同履行过程中，不得再增加任何费用。</w:t>
      </w:r>
    </w:p>
    <w:p>
      <w:pPr>
        <w:spacing w:line="360" w:lineRule="auto"/>
        <w:rPr>
          <w:rFonts w:eastAsia="宋体" w:cs="仿宋"/>
          <w:kern w:val="44"/>
          <w:sz w:val="24"/>
        </w:rPr>
      </w:pPr>
      <w:r>
        <w:rPr>
          <w:rFonts w:hint="eastAsia" w:eastAsia="宋体"/>
          <w:sz w:val="24"/>
        </w:rPr>
        <w:t xml:space="preserve">    </w:t>
      </w:r>
      <w:r>
        <w:rPr>
          <w:rFonts w:hint="eastAsia" w:eastAsia="宋体" w:cs="仿宋"/>
          <w:kern w:val="44"/>
          <w:sz w:val="24"/>
          <w:lang w:val="en-US" w:eastAsia="zh-CN"/>
        </w:rPr>
        <w:t>4</w:t>
      </w:r>
      <w:r>
        <w:rPr>
          <w:rFonts w:hint="eastAsia" w:eastAsia="宋体" w:cs="仿宋"/>
          <w:kern w:val="44"/>
          <w:sz w:val="24"/>
        </w:rPr>
        <w:t>.供应商报价不得超过本项目的预算价，高于预算的报价将作为无效响应文件。</w:t>
      </w:r>
    </w:p>
    <w:p>
      <w:pPr>
        <w:spacing w:line="360" w:lineRule="auto"/>
        <w:rPr>
          <w:rFonts w:eastAsia="宋体" w:cs="仿宋"/>
          <w:kern w:val="44"/>
          <w:sz w:val="24"/>
        </w:rPr>
      </w:pPr>
      <w:r>
        <w:rPr>
          <w:rFonts w:hint="eastAsia" w:eastAsia="宋体" w:cs="仿宋"/>
          <w:kern w:val="44"/>
          <w:sz w:val="24"/>
          <w:lang w:val="en-US" w:eastAsia="zh-CN"/>
        </w:rPr>
        <w:t>5</w:t>
      </w:r>
      <w:r>
        <w:rPr>
          <w:rFonts w:hint="eastAsia" w:eastAsia="宋体" w:cs="仿宋"/>
          <w:kern w:val="44"/>
          <w:sz w:val="24"/>
        </w:rPr>
        <w:t>.项目验收要求</w:t>
      </w:r>
    </w:p>
    <w:p>
      <w:pPr>
        <w:spacing w:line="360" w:lineRule="auto"/>
        <w:rPr>
          <w:rFonts w:eastAsia="宋体" w:cs="仿宋"/>
          <w:kern w:val="44"/>
          <w:sz w:val="24"/>
        </w:rPr>
      </w:pPr>
      <w:r>
        <w:rPr>
          <w:rFonts w:hint="eastAsia" w:eastAsia="宋体" w:cs="仿宋"/>
          <w:kern w:val="44"/>
          <w:sz w:val="24"/>
        </w:rPr>
        <w:t xml:space="preserve">    </w:t>
      </w:r>
      <w:r>
        <w:rPr>
          <w:rFonts w:hint="eastAsia" w:eastAsia="宋体" w:cs="仿宋"/>
          <w:kern w:val="44"/>
          <w:sz w:val="24"/>
          <w:lang w:val="en-US" w:eastAsia="zh-CN"/>
        </w:rPr>
        <w:t>5</w:t>
      </w:r>
      <w:r>
        <w:rPr>
          <w:rFonts w:hint="eastAsia" w:eastAsia="宋体" w:cs="仿宋"/>
          <w:kern w:val="44"/>
          <w:sz w:val="24"/>
        </w:rPr>
        <w:t>.1达到采购人测评目的：</w:t>
      </w:r>
    </w:p>
    <w:p>
      <w:pPr>
        <w:spacing w:line="360" w:lineRule="auto"/>
        <w:rPr>
          <w:rFonts w:eastAsia="宋体" w:cs="仿宋"/>
          <w:kern w:val="44"/>
          <w:sz w:val="24"/>
        </w:rPr>
      </w:pPr>
      <w:r>
        <w:rPr>
          <w:rFonts w:hint="eastAsia" w:eastAsia="宋体" w:cs="仿宋"/>
          <w:kern w:val="44"/>
          <w:sz w:val="24"/>
        </w:rPr>
        <w:t xml:space="preserve">    </w:t>
      </w:r>
      <w:r>
        <w:rPr>
          <w:rFonts w:hint="eastAsia" w:eastAsia="宋体" w:cs="仿宋"/>
          <w:kern w:val="44"/>
          <w:sz w:val="24"/>
          <w:lang w:val="en-US" w:eastAsia="zh-CN"/>
        </w:rPr>
        <w:t>5</w:t>
      </w:r>
      <w:r>
        <w:rPr>
          <w:rFonts w:hint="eastAsia" w:eastAsia="宋体" w:cs="仿宋"/>
          <w:kern w:val="44"/>
          <w:sz w:val="24"/>
        </w:rPr>
        <w:t>.1.1通过等级保护测评，验证信息系统的安全性。</w:t>
      </w:r>
    </w:p>
    <w:p>
      <w:pPr>
        <w:spacing w:line="360" w:lineRule="auto"/>
        <w:rPr>
          <w:rFonts w:eastAsia="宋体" w:cs="仿宋"/>
          <w:kern w:val="44"/>
          <w:sz w:val="24"/>
        </w:rPr>
      </w:pPr>
      <w:r>
        <w:rPr>
          <w:rFonts w:hint="eastAsia" w:eastAsia="宋体" w:cs="仿宋"/>
          <w:kern w:val="44"/>
          <w:sz w:val="24"/>
        </w:rPr>
        <w:t xml:space="preserve">    </w:t>
      </w:r>
      <w:r>
        <w:rPr>
          <w:rFonts w:hint="eastAsia" w:eastAsia="宋体" w:cs="仿宋"/>
          <w:kern w:val="44"/>
          <w:sz w:val="24"/>
          <w:lang w:val="en-US" w:eastAsia="zh-CN"/>
        </w:rPr>
        <w:t>5</w:t>
      </w:r>
      <w:r>
        <w:rPr>
          <w:rFonts w:hint="eastAsia" w:eastAsia="宋体" w:cs="仿宋"/>
          <w:kern w:val="44"/>
          <w:sz w:val="24"/>
        </w:rPr>
        <w:t>.1.2对信息系统的安全状态做出判断，验证其是否符合等级保护要求。同时，将测评结论作为进一步完善系统安全防护措施的依据。</w:t>
      </w:r>
    </w:p>
    <w:p>
      <w:pPr>
        <w:spacing w:line="360" w:lineRule="auto"/>
        <w:rPr>
          <w:rFonts w:eastAsia="宋体" w:cs="仿宋"/>
          <w:kern w:val="44"/>
          <w:sz w:val="24"/>
        </w:rPr>
      </w:pPr>
      <w:r>
        <w:rPr>
          <w:rFonts w:hint="eastAsia" w:eastAsia="宋体" w:cs="仿宋"/>
          <w:kern w:val="44"/>
          <w:sz w:val="24"/>
        </w:rPr>
        <w:t xml:space="preserve">    </w:t>
      </w:r>
      <w:r>
        <w:rPr>
          <w:rFonts w:hint="eastAsia" w:eastAsia="宋体" w:cs="仿宋"/>
          <w:kern w:val="44"/>
          <w:sz w:val="24"/>
          <w:lang w:val="en-US" w:eastAsia="zh-CN"/>
        </w:rPr>
        <w:t>5</w:t>
      </w:r>
      <w:r>
        <w:rPr>
          <w:rFonts w:hint="eastAsia" w:eastAsia="宋体" w:cs="仿宋"/>
          <w:kern w:val="44"/>
          <w:sz w:val="24"/>
        </w:rPr>
        <w:t>.1.3出具信息安全等级保护测评报告。</w:t>
      </w:r>
    </w:p>
    <w:p>
      <w:pPr>
        <w:spacing w:line="360" w:lineRule="auto"/>
        <w:rPr>
          <w:rFonts w:eastAsia="宋体" w:cs="仿宋"/>
          <w:bCs/>
          <w:kern w:val="44"/>
          <w:sz w:val="24"/>
        </w:rPr>
      </w:pPr>
      <w:r>
        <w:rPr>
          <w:rFonts w:hint="eastAsia" w:eastAsia="宋体" w:cs="仿宋"/>
          <w:bCs/>
          <w:kern w:val="44"/>
          <w:sz w:val="24"/>
        </w:rPr>
        <w:t xml:space="preserve">   </w:t>
      </w:r>
      <w:r>
        <w:rPr>
          <w:rFonts w:hint="eastAsia" w:eastAsia="宋体" w:cs="仿宋"/>
          <w:bCs/>
          <w:kern w:val="44"/>
          <w:sz w:val="24"/>
          <w:lang w:val="en-US" w:eastAsia="zh-CN"/>
        </w:rPr>
        <w:t>5</w:t>
      </w:r>
      <w:r>
        <w:rPr>
          <w:rFonts w:hint="eastAsia" w:eastAsia="宋体" w:cs="仿宋"/>
          <w:bCs/>
          <w:kern w:val="44"/>
          <w:sz w:val="24"/>
        </w:rPr>
        <w:t>.2项目交付文档</w:t>
      </w:r>
    </w:p>
    <w:p>
      <w:pPr>
        <w:spacing w:line="360" w:lineRule="auto"/>
        <w:rPr>
          <w:rFonts w:eastAsia="宋体" w:cs="仿宋"/>
          <w:kern w:val="44"/>
          <w:sz w:val="24"/>
        </w:rPr>
      </w:pPr>
      <w:r>
        <w:rPr>
          <w:rFonts w:eastAsia="宋体" w:cs="仿宋"/>
          <w:kern w:val="44"/>
          <w:sz w:val="24"/>
        </w:rPr>
        <w:t>项目实施过程及完成后，投标人应</w:t>
      </w:r>
      <w:r>
        <w:rPr>
          <w:rFonts w:hint="eastAsia" w:eastAsia="宋体" w:cs="仿宋"/>
          <w:kern w:val="44"/>
          <w:sz w:val="24"/>
        </w:rPr>
        <w:t>向</w:t>
      </w:r>
      <w:r>
        <w:rPr>
          <w:rFonts w:eastAsia="宋体" w:cs="仿宋"/>
          <w:kern w:val="44"/>
          <w:sz w:val="24"/>
        </w:rPr>
        <w:t>采购人提交包含但不限于以下的文档：</w:t>
      </w:r>
    </w:p>
    <w:p>
      <w:pPr>
        <w:spacing w:line="360" w:lineRule="auto"/>
        <w:rPr>
          <w:rFonts w:eastAsia="宋体" w:cs="仿宋"/>
          <w:kern w:val="44"/>
          <w:sz w:val="24"/>
        </w:rPr>
      </w:pPr>
      <w:r>
        <w:rPr>
          <w:rFonts w:eastAsia="宋体" w:cs="仿宋"/>
          <w:kern w:val="44"/>
          <w:sz w:val="24"/>
        </w:rPr>
        <w:t>《网络安全</w:t>
      </w:r>
      <w:r>
        <w:rPr>
          <w:rFonts w:hint="eastAsia" w:eastAsia="宋体" w:cs="仿宋"/>
          <w:kern w:val="44"/>
          <w:sz w:val="24"/>
        </w:rPr>
        <w:t>等级测评方案</w:t>
      </w:r>
      <w:r>
        <w:rPr>
          <w:rFonts w:eastAsia="宋体" w:cs="仿宋"/>
          <w:kern w:val="44"/>
          <w:sz w:val="24"/>
        </w:rPr>
        <w:t>》</w:t>
      </w:r>
      <w:r>
        <w:rPr>
          <w:rFonts w:hint="eastAsia" w:eastAsia="宋体" w:cs="仿宋"/>
          <w:kern w:val="44"/>
          <w:sz w:val="24"/>
        </w:rPr>
        <w:t>；</w:t>
      </w:r>
    </w:p>
    <w:p>
      <w:pPr>
        <w:spacing w:line="360" w:lineRule="auto"/>
        <w:rPr>
          <w:rFonts w:eastAsia="宋体" w:cs="仿宋"/>
          <w:kern w:val="44"/>
          <w:sz w:val="24"/>
        </w:rPr>
      </w:pPr>
      <w:r>
        <w:rPr>
          <w:rFonts w:eastAsia="宋体" w:cs="仿宋"/>
          <w:kern w:val="44"/>
          <w:sz w:val="24"/>
        </w:rPr>
        <w:t>《网络安全等级整改建议》</w:t>
      </w:r>
      <w:r>
        <w:rPr>
          <w:rFonts w:hint="eastAsia" w:eastAsia="宋体" w:cs="仿宋"/>
          <w:kern w:val="44"/>
          <w:sz w:val="24"/>
        </w:rPr>
        <w:t>；</w:t>
      </w:r>
    </w:p>
    <w:p>
      <w:pPr>
        <w:spacing w:line="360" w:lineRule="auto"/>
        <w:rPr>
          <w:rFonts w:eastAsia="宋体" w:cs="仿宋"/>
          <w:kern w:val="44"/>
          <w:sz w:val="24"/>
        </w:rPr>
      </w:pPr>
      <w:r>
        <w:rPr>
          <w:rFonts w:eastAsia="宋体" w:cs="仿宋"/>
          <w:kern w:val="44"/>
          <w:sz w:val="24"/>
        </w:rPr>
        <w:t>《网络安全等级测评报告》</w:t>
      </w:r>
      <w:r>
        <w:rPr>
          <w:rFonts w:hint="eastAsia" w:eastAsia="宋体" w:cs="仿宋"/>
          <w:kern w:val="44"/>
          <w:sz w:val="24"/>
        </w:rPr>
        <w:t>。</w:t>
      </w:r>
    </w:p>
    <w:p>
      <w:pPr>
        <w:spacing w:line="360" w:lineRule="auto"/>
        <w:rPr>
          <w:rFonts w:eastAsia="宋体" w:cs="仿宋"/>
          <w:kern w:val="44"/>
          <w:sz w:val="24"/>
        </w:rPr>
      </w:pPr>
      <w:r>
        <w:rPr>
          <w:rFonts w:hint="eastAsia" w:eastAsia="宋体" w:cs="仿宋"/>
          <w:kern w:val="44"/>
          <w:sz w:val="24"/>
        </w:rPr>
        <w:t xml:space="preserve">    </w:t>
      </w:r>
      <w:r>
        <w:rPr>
          <w:rFonts w:hint="eastAsia" w:eastAsia="宋体" w:cs="仿宋"/>
          <w:kern w:val="44"/>
          <w:sz w:val="24"/>
          <w:lang w:val="en-US" w:eastAsia="zh-CN"/>
        </w:rPr>
        <w:t>6</w:t>
      </w:r>
      <w:r>
        <w:rPr>
          <w:rFonts w:hint="eastAsia" w:eastAsia="宋体" w:cs="仿宋"/>
          <w:kern w:val="44"/>
          <w:sz w:val="24"/>
        </w:rPr>
        <w:t>.测评依据：</w:t>
      </w:r>
    </w:p>
    <w:p>
      <w:pPr>
        <w:spacing w:line="360" w:lineRule="auto"/>
        <w:rPr>
          <w:rFonts w:eastAsia="宋体" w:cs="仿宋"/>
          <w:kern w:val="44"/>
          <w:sz w:val="24"/>
        </w:rPr>
      </w:pPr>
      <w:r>
        <w:rPr>
          <w:rFonts w:hint="eastAsia" w:eastAsia="宋体" w:cs="仿宋"/>
          <w:kern w:val="44"/>
          <w:sz w:val="24"/>
        </w:rPr>
        <w:t xml:space="preserve">    GB/T 22239-2019信息安全技术网络安全等级保护基本要求；</w:t>
      </w:r>
    </w:p>
    <w:p>
      <w:pPr>
        <w:spacing w:line="360" w:lineRule="auto"/>
        <w:rPr>
          <w:rFonts w:eastAsia="宋体" w:cs="仿宋"/>
          <w:kern w:val="44"/>
          <w:sz w:val="24"/>
        </w:rPr>
      </w:pPr>
      <w:r>
        <w:rPr>
          <w:rFonts w:eastAsia="宋体" w:cs="仿宋"/>
          <w:kern w:val="44"/>
          <w:sz w:val="24"/>
        </w:rPr>
        <w:t>GA/T 1389—2017</w:t>
      </w:r>
      <w:r>
        <w:rPr>
          <w:rFonts w:hint="eastAsia" w:eastAsia="宋体" w:cs="仿宋"/>
          <w:kern w:val="44"/>
          <w:sz w:val="24"/>
        </w:rPr>
        <w:t>信息安全技术网络安全等级保护定级指南；</w:t>
      </w:r>
    </w:p>
    <w:p>
      <w:pPr>
        <w:spacing w:line="360" w:lineRule="auto"/>
        <w:rPr>
          <w:rFonts w:eastAsia="宋体" w:cs="仿宋"/>
          <w:kern w:val="44"/>
          <w:sz w:val="24"/>
        </w:rPr>
      </w:pPr>
      <w:r>
        <w:rPr>
          <w:rFonts w:hint="eastAsia" w:eastAsia="宋体" w:cs="仿宋"/>
          <w:kern w:val="44"/>
          <w:sz w:val="24"/>
        </w:rPr>
        <w:t xml:space="preserve">    GB/T 25058-2010信息安全技术信息系统安全等级保护实施指南；</w:t>
      </w:r>
    </w:p>
    <w:p>
      <w:pPr>
        <w:spacing w:line="360" w:lineRule="auto"/>
        <w:rPr>
          <w:rFonts w:eastAsia="宋体" w:cs="仿宋"/>
          <w:kern w:val="44"/>
          <w:sz w:val="24"/>
        </w:rPr>
      </w:pPr>
      <w:r>
        <w:rPr>
          <w:rFonts w:hint="eastAsia" w:eastAsia="宋体" w:cs="仿宋"/>
          <w:kern w:val="44"/>
          <w:sz w:val="24"/>
        </w:rPr>
        <w:t xml:space="preserve">    GB/T 28449-2012信息安全技术信息系统安全等级保护测评过程指南；</w:t>
      </w:r>
    </w:p>
    <w:p>
      <w:pPr>
        <w:spacing w:line="360" w:lineRule="auto"/>
        <w:rPr>
          <w:rFonts w:eastAsia="宋体" w:cs="仿宋"/>
          <w:kern w:val="44"/>
          <w:sz w:val="24"/>
        </w:rPr>
      </w:pPr>
      <w:r>
        <w:rPr>
          <w:rFonts w:hint="eastAsia" w:eastAsia="宋体" w:cs="仿宋"/>
          <w:kern w:val="44"/>
          <w:sz w:val="24"/>
        </w:rPr>
        <w:t xml:space="preserve">    GB/T 28448-2012信息安全技术信息系统安全等级保护测评要求；</w:t>
      </w:r>
    </w:p>
    <w:p>
      <w:pPr>
        <w:spacing w:line="360" w:lineRule="auto"/>
        <w:rPr>
          <w:rFonts w:eastAsia="宋体" w:cs="仿宋"/>
          <w:kern w:val="44"/>
          <w:sz w:val="24"/>
        </w:rPr>
      </w:pPr>
      <w:r>
        <w:rPr>
          <w:rFonts w:hint="eastAsia" w:eastAsia="宋体" w:cs="仿宋"/>
          <w:kern w:val="44"/>
          <w:sz w:val="24"/>
        </w:rPr>
        <w:t xml:space="preserve">    GB/T 20984-2007信息安全技术信息安全风险评估规范；</w:t>
      </w:r>
    </w:p>
    <w:p>
      <w:pPr>
        <w:spacing w:line="360" w:lineRule="auto"/>
        <w:rPr>
          <w:rFonts w:eastAsia="宋体" w:cs="仿宋"/>
          <w:kern w:val="44"/>
          <w:sz w:val="24"/>
        </w:rPr>
      </w:pPr>
      <w:r>
        <w:rPr>
          <w:rFonts w:hint="eastAsia" w:eastAsia="宋体" w:cs="仿宋"/>
          <w:kern w:val="44"/>
          <w:sz w:val="24"/>
        </w:rPr>
        <w:t xml:space="preserve">    GB/T 18336.1-2008信息技术安全技术信息技术安全性评估准则。</w:t>
      </w:r>
    </w:p>
    <w:p>
      <w:pPr>
        <w:spacing w:line="360" w:lineRule="auto"/>
        <w:rPr>
          <w:rFonts w:eastAsia="宋体"/>
          <w:sz w:val="24"/>
        </w:rPr>
      </w:pPr>
      <w:r>
        <w:rPr>
          <w:rFonts w:hint="eastAsia" w:eastAsia="宋体"/>
          <w:sz w:val="24"/>
        </w:rPr>
        <w:t xml:space="preserve">     </w:t>
      </w:r>
      <w:r>
        <w:rPr>
          <w:rFonts w:hint="eastAsia" w:eastAsia="宋体"/>
          <w:sz w:val="24"/>
          <w:lang w:val="en-US" w:eastAsia="zh-CN"/>
        </w:rPr>
        <w:t>7</w:t>
      </w:r>
      <w:r>
        <w:rPr>
          <w:rFonts w:hint="eastAsia" w:eastAsia="宋体"/>
          <w:sz w:val="24"/>
        </w:rPr>
        <w:t>.</w:t>
      </w:r>
      <w:r>
        <w:rPr>
          <w:rFonts w:hint="eastAsia" w:eastAsia="宋体" w:cs="仿宋"/>
          <w:kern w:val="44"/>
          <w:sz w:val="24"/>
        </w:rPr>
        <w:t>项目管理</w:t>
      </w:r>
    </w:p>
    <w:p>
      <w:pPr>
        <w:spacing w:line="360" w:lineRule="auto"/>
        <w:rPr>
          <w:rFonts w:eastAsia="宋体" w:cs="仿宋"/>
          <w:bCs/>
          <w:kern w:val="44"/>
          <w:sz w:val="24"/>
        </w:rPr>
      </w:pPr>
      <w:r>
        <w:rPr>
          <w:rFonts w:hint="eastAsia" w:eastAsia="宋体" w:cs="仿宋"/>
          <w:bCs/>
          <w:kern w:val="44"/>
          <w:sz w:val="24"/>
        </w:rPr>
        <w:t xml:space="preserve">    供应商必须提供完整的项目管理方案，需要针对以下项目管理要求进行项目管理服务要求进行承诺，未提供项目管理服务承诺为无效响应。</w:t>
      </w:r>
    </w:p>
    <w:p>
      <w:pPr>
        <w:spacing w:line="360" w:lineRule="auto"/>
        <w:rPr>
          <w:rFonts w:eastAsia="宋体" w:cs="仿宋"/>
          <w:bCs/>
          <w:kern w:val="44"/>
          <w:sz w:val="24"/>
        </w:rPr>
      </w:pPr>
      <w:r>
        <w:rPr>
          <w:rFonts w:hint="eastAsia" w:eastAsia="宋体" w:cs="仿宋"/>
          <w:bCs/>
          <w:kern w:val="44"/>
          <w:sz w:val="24"/>
        </w:rPr>
        <w:t xml:space="preserve">    </w:t>
      </w:r>
      <w:r>
        <w:rPr>
          <w:rFonts w:hint="eastAsia" w:eastAsia="宋体" w:cs="仿宋"/>
          <w:bCs/>
          <w:kern w:val="44"/>
          <w:sz w:val="24"/>
          <w:lang w:eastAsia="zh-CN"/>
        </w:rPr>
        <w:t>7.</w:t>
      </w:r>
      <w:r>
        <w:rPr>
          <w:rFonts w:hint="eastAsia" w:eastAsia="宋体" w:cs="仿宋"/>
          <w:bCs/>
          <w:kern w:val="44"/>
          <w:sz w:val="24"/>
        </w:rPr>
        <w:t>1供应商及其测评人员应当严格执行有关国家信息安全等级保护相关标准和有关规定，提供客观、公平、公正、有效的等级保护测评服务，并承担相应的法律责任；</w:t>
      </w:r>
    </w:p>
    <w:p>
      <w:pPr>
        <w:spacing w:line="360" w:lineRule="auto"/>
        <w:rPr>
          <w:rFonts w:eastAsia="宋体" w:cs="仿宋"/>
          <w:bCs/>
          <w:kern w:val="44"/>
          <w:sz w:val="24"/>
        </w:rPr>
      </w:pPr>
      <w:r>
        <w:rPr>
          <w:rFonts w:hint="eastAsia" w:eastAsia="宋体" w:cs="仿宋"/>
          <w:bCs/>
          <w:kern w:val="44"/>
          <w:sz w:val="24"/>
        </w:rPr>
        <w:t xml:space="preserve">    </w:t>
      </w:r>
      <w:r>
        <w:rPr>
          <w:rFonts w:hint="eastAsia" w:eastAsia="宋体" w:cs="仿宋"/>
          <w:bCs/>
          <w:kern w:val="44"/>
          <w:sz w:val="24"/>
          <w:lang w:eastAsia="zh-CN"/>
        </w:rPr>
        <w:t>7.</w:t>
      </w:r>
      <w:r>
        <w:rPr>
          <w:rFonts w:hint="eastAsia" w:eastAsia="宋体" w:cs="仿宋"/>
          <w:bCs/>
          <w:kern w:val="44"/>
          <w:sz w:val="24"/>
        </w:rPr>
        <w:t>2应具备能够保证其公正性、独立性的质量体系，确保测评活动不受任何可能影响测评结果的商业、财务、健康、环境等方面的压力；</w:t>
      </w:r>
    </w:p>
    <w:p>
      <w:pPr>
        <w:spacing w:line="360" w:lineRule="auto"/>
        <w:rPr>
          <w:rFonts w:eastAsia="宋体" w:cs="仿宋"/>
          <w:bCs/>
          <w:kern w:val="44"/>
          <w:sz w:val="24"/>
        </w:rPr>
      </w:pPr>
      <w:r>
        <w:rPr>
          <w:rFonts w:hint="eastAsia" w:eastAsia="宋体" w:cs="仿宋"/>
          <w:bCs/>
          <w:kern w:val="44"/>
          <w:sz w:val="24"/>
        </w:rPr>
        <w:t xml:space="preserve">    </w:t>
      </w:r>
      <w:r>
        <w:rPr>
          <w:rFonts w:hint="eastAsia" w:eastAsia="宋体" w:cs="仿宋"/>
          <w:bCs/>
          <w:kern w:val="44"/>
          <w:sz w:val="24"/>
          <w:lang w:eastAsia="zh-CN"/>
        </w:rPr>
        <w:t>7.</w:t>
      </w:r>
      <w:r>
        <w:rPr>
          <w:rFonts w:hint="eastAsia" w:eastAsia="宋体" w:cs="仿宋"/>
          <w:bCs/>
          <w:kern w:val="44"/>
          <w:sz w:val="24"/>
        </w:rPr>
        <w:t>3供应商在对被测评单位开展等级保护测评服务之前需与被测评单位签订保密协议，测评过程中向被测评单位借阅的文档资料应在测评工作结束后全部归还被测评单位，未经被测评单位允许，不得擅自复制、保留；</w:t>
      </w:r>
    </w:p>
    <w:p>
      <w:pPr>
        <w:spacing w:line="360" w:lineRule="auto"/>
        <w:rPr>
          <w:rFonts w:eastAsia="宋体" w:cs="仿宋"/>
          <w:bCs/>
          <w:kern w:val="44"/>
          <w:sz w:val="24"/>
        </w:rPr>
      </w:pPr>
      <w:r>
        <w:rPr>
          <w:rFonts w:hint="eastAsia" w:eastAsia="宋体" w:cs="仿宋"/>
          <w:bCs/>
          <w:kern w:val="44"/>
          <w:sz w:val="24"/>
        </w:rPr>
        <w:t xml:space="preserve">    </w:t>
      </w:r>
      <w:r>
        <w:rPr>
          <w:rFonts w:hint="eastAsia" w:eastAsia="宋体" w:cs="仿宋"/>
          <w:bCs/>
          <w:kern w:val="44"/>
          <w:sz w:val="24"/>
          <w:lang w:eastAsia="zh-CN"/>
        </w:rPr>
        <w:t>7.</w:t>
      </w:r>
      <w:r>
        <w:rPr>
          <w:rFonts w:hint="eastAsia" w:eastAsia="宋体" w:cs="仿宋"/>
          <w:bCs/>
          <w:kern w:val="44"/>
          <w:sz w:val="24"/>
        </w:rPr>
        <w:t>4供应商的岗位配置要至少配置测评师、项目经理、渗透工程师、质量主管等并明确各个岗位的相关职责。</w:t>
      </w:r>
    </w:p>
    <w:p>
      <w:pPr>
        <w:spacing w:line="360" w:lineRule="auto"/>
        <w:rPr>
          <w:rFonts w:eastAsia="宋体" w:cs="仿宋"/>
          <w:bCs/>
          <w:kern w:val="44"/>
          <w:sz w:val="24"/>
        </w:rPr>
      </w:pPr>
      <w:r>
        <w:rPr>
          <w:rFonts w:hint="eastAsia" w:eastAsia="宋体" w:cs="仿宋"/>
          <w:bCs/>
          <w:kern w:val="44"/>
          <w:sz w:val="24"/>
        </w:rPr>
        <w:t xml:space="preserve">    </w:t>
      </w:r>
      <w:r>
        <w:rPr>
          <w:rFonts w:hint="eastAsia" w:eastAsia="宋体" w:cs="仿宋"/>
          <w:bCs/>
          <w:kern w:val="44"/>
          <w:sz w:val="24"/>
          <w:lang w:eastAsia="zh-CN"/>
        </w:rPr>
        <w:t>7.</w:t>
      </w:r>
      <w:r>
        <w:rPr>
          <w:rFonts w:hint="eastAsia" w:eastAsia="宋体" w:cs="仿宋"/>
          <w:bCs/>
          <w:kern w:val="44"/>
          <w:sz w:val="24"/>
        </w:rPr>
        <w:t>5测评工具要求</w:t>
      </w:r>
    </w:p>
    <w:p>
      <w:pPr>
        <w:spacing w:line="360" w:lineRule="auto"/>
        <w:rPr>
          <w:rFonts w:eastAsia="宋体" w:cs="仿宋"/>
          <w:bCs/>
          <w:kern w:val="44"/>
          <w:sz w:val="24"/>
        </w:rPr>
      </w:pPr>
      <w:r>
        <w:rPr>
          <w:rFonts w:hint="eastAsia" w:eastAsia="宋体" w:cs="仿宋"/>
          <w:bCs/>
          <w:kern w:val="44"/>
          <w:sz w:val="24"/>
        </w:rPr>
        <w:t xml:space="preserve">    </w:t>
      </w:r>
      <w:r>
        <w:rPr>
          <w:rFonts w:hint="eastAsia" w:eastAsia="宋体" w:cs="仿宋"/>
          <w:bCs/>
          <w:kern w:val="44"/>
          <w:sz w:val="24"/>
          <w:lang w:eastAsia="zh-CN"/>
        </w:rPr>
        <w:t>7.</w:t>
      </w:r>
      <w:r>
        <w:rPr>
          <w:rFonts w:hint="eastAsia" w:eastAsia="宋体" w:cs="仿宋"/>
          <w:bCs/>
          <w:kern w:val="44"/>
          <w:sz w:val="24"/>
        </w:rPr>
        <w:t>5.1采用的测评工具必须获得正版授权，并在有效期内，不得使用盗版软件；</w:t>
      </w:r>
    </w:p>
    <w:p>
      <w:pPr>
        <w:spacing w:line="360" w:lineRule="auto"/>
        <w:rPr>
          <w:rFonts w:eastAsia="宋体" w:cs="仿宋"/>
          <w:bCs/>
          <w:kern w:val="44"/>
          <w:sz w:val="24"/>
        </w:rPr>
      </w:pPr>
      <w:r>
        <w:rPr>
          <w:rFonts w:hint="eastAsia" w:eastAsia="宋体" w:cs="仿宋"/>
          <w:bCs/>
          <w:kern w:val="44"/>
          <w:sz w:val="24"/>
        </w:rPr>
        <w:t xml:space="preserve">    </w:t>
      </w:r>
      <w:r>
        <w:rPr>
          <w:rFonts w:hint="eastAsia" w:eastAsia="宋体" w:cs="仿宋"/>
          <w:bCs/>
          <w:kern w:val="44"/>
          <w:sz w:val="24"/>
          <w:lang w:eastAsia="zh-CN"/>
        </w:rPr>
        <w:t>7.</w:t>
      </w:r>
      <w:r>
        <w:rPr>
          <w:rFonts w:hint="eastAsia" w:eastAsia="宋体" w:cs="仿宋"/>
          <w:bCs/>
          <w:kern w:val="44"/>
          <w:sz w:val="24"/>
        </w:rPr>
        <w:t>5.2采用的测评工具在功能、性能等满足使用要求前提下，应优先采用具有国内自主知识产权的同类产品；</w:t>
      </w:r>
    </w:p>
    <w:p>
      <w:pPr>
        <w:spacing w:line="360" w:lineRule="auto"/>
        <w:rPr>
          <w:rFonts w:eastAsia="宋体" w:cs="仿宋"/>
          <w:bCs/>
          <w:kern w:val="44"/>
          <w:sz w:val="24"/>
        </w:rPr>
      </w:pPr>
      <w:r>
        <w:rPr>
          <w:rFonts w:hint="eastAsia" w:eastAsia="宋体" w:cs="仿宋"/>
          <w:bCs/>
          <w:kern w:val="44"/>
          <w:sz w:val="24"/>
        </w:rPr>
        <w:t xml:space="preserve">    </w:t>
      </w:r>
      <w:r>
        <w:rPr>
          <w:rFonts w:hint="eastAsia" w:eastAsia="宋体" w:cs="仿宋"/>
          <w:bCs/>
          <w:kern w:val="44"/>
          <w:sz w:val="24"/>
          <w:lang w:eastAsia="zh-CN"/>
        </w:rPr>
        <w:t>7.</w:t>
      </w:r>
      <w:r>
        <w:rPr>
          <w:rFonts w:hint="eastAsia" w:eastAsia="宋体" w:cs="仿宋"/>
          <w:bCs/>
          <w:kern w:val="44"/>
          <w:sz w:val="24"/>
        </w:rPr>
        <w:t>5.3采用的测评工具的生产商应为正规厂商，能够对产品进行持续更新并提供质量和安全保障；</w:t>
      </w:r>
    </w:p>
    <w:p>
      <w:pPr>
        <w:spacing w:line="360" w:lineRule="auto"/>
        <w:rPr>
          <w:rFonts w:eastAsia="宋体"/>
          <w:sz w:val="24"/>
        </w:rPr>
      </w:pPr>
      <w:r>
        <w:rPr>
          <w:rFonts w:hint="eastAsia" w:eastAsia="宋体" w:cs="仿宋"/>
          <w:bCs/>
          <w:kern w:val="44"/>
          <w:sz w:val="24"/>
        </w:rPr>
        <w:t xml:space="preserve">    </w:t>
      </w:r>
      <w:r>
        <w:rPr>
          <w:rFonts w:hint="eastAsia" w:eastAsia="宋体" w:cs="仿宋"/>
          <w:bCs/>
          <w:kern w:val="44"/>
          <w:sz w:val="24"/>
          <w:lang w:eastAsia="zh-CN"/>
        </w:rPr>
        <w:t>7.</w:t>
      </w:r>
      <w:r>
        <w:rPr>
          <w:rFonts w:hint="eastAsia" w:eastAsia="宋体" w:cs="仿宋"/>
          <w:bCs/>
          <w:kern w:val="44"/>
          <w:sz w:val="24"/>
        </w:rPr>
        <w:t>5.4测评机构所使用的测评工具不会对单位系统产生破坏或负面影响。</w:t>
      </w:r>
    </w:p>
    <w:p>
      <w:pPr>
        <w:spacing w:line="360" w:lineRule="auto"/>
        <w:rPr>
          <w:rFonts w:eastAsia="宋体" w:cs="仿宋"/>
          <w:bCs/>
          <w:kern w:val="44"/>
          <w:sz w:val="24"/>
        </w:rPr>
      </w:pPr>
      <w:r>
        <w:rPr>
          <w:rFonts w:hint="eastAsia" w:eastAsia="宋体" w:cs="仿宋"/>
          <w:bCs/>
          <w:kern w:val="44"/>
          <w:sz w:val="24"/>
        </w:rPr>
        <w:t xml:space="preserve">    9.技术要求</w:t>
      </w:r>
    </w:p>
    <w:p>
      <w:pPr>
        <w:spacing w:line="360" w:lineRule="auto"/>
        <w:ind w:firstLine="480" w:firstLineChars="200"/>
        <w:rPr>
          <w:rFonts w:eastAsia="宋体" w:cs="仿宋"/>
          <w:bCs/>
          <w:kern w:val="44"/>
          <w:sz w:val="24"/>
        </w:rPr>
      </w:pPr>
      <w:r>
        <w:rPr>
          <w:rFonts w:hint="eastAsia" w:eastAsia="宋体" w:cs="仿宋"/>
          <w:bCs/>
          <w:kern w:val="44"/>
          <w:sz w:val="24"/>
        </w:rPr>
        <w:t>9.1网络安全等级保护测评要求</w:t>
      </w:r>
    </w:p>
    <w:p>
      <w:pPr>
        <w:spacing w:line="360" w:lineRule="auto"/>
        <w:ind w:firstLine="480" w:firstLineChars="200"/>
        <w:rPr>
          <w:rFonts w:eastAsia="宋体" w:cs="仿宋"/>
          <w:bCs/>
          <w:kern w:val="44"/>
          <w:sz w:val="24"/>
        </w:rPr>
      </w:pPr>
      <w:r>
        <w:rPr>
          <w:rFonts w:hint="eastAsia" w:eastAsia="宋体" w:cs="仿宋"/>
          <w:bCs/>
          <w:kern w:val="44"/>
          <w:sz w:val="24"/>
        </w:rPr>
        <w:t>9.1.1投标人应详细描述本次项目整体实施方案，包括项目概述、等保测评服务方案、项目实施方案等。</w:t>
      </w:r>
    </w:p>
    <w:p>
      <w:pPr>
        <w:spacing w:line="360" w:lineRule="auto"/>
        <w:ind w:firstLine="480" w:firstLineChars="200"/>
        <w:rPr>
          <w:rFonts w:eastAsia="宋体" w:cs="仿宋"/>
          <w:bCs/>
          <w:kern w:val="44"/>
          <w:sz w:val="24"/>
        </w:rPr>
      </w:pPr>
      <w:r>
        <w:rPr>
          <w:rFonts w:hint="eastAsia" w:eastAsia="宋体" w:cs="仿宋"/>
          <w:bCs/>
          <w:kern w:val="44"/>
          <w:sz w:val="24"/>
        </w:rPr>
        <w:t>9.1.2投标人应详细描述服务人员的组成、资质及各自职责的划分。投标人应配置有经验的测评人员进行本次等级保护测评工作。</w:t>
      </w:r>
    </w:p>
    <w:p>
      <w:pPr>
        <w:spacing w:line="360" w:lineRule="auto"/>
        <w:ind w:firstLine="480" w:firstLineChars="200"/>
        <w:rPr>
          <w:rFonts w:eastAsia="宋体" w:cs="仿宋"/>
          <w:bCs/>
          <w:kern w:val="44"/>
          <w:sz w:val="24"/>
        </w:rPr>
      </w:pPr>
      <w:r>
        <w:rPr>
          <w:rFonts w:hint="eastAsia" w:eastAsia="宋体" w:cs="仿宋"/>
          <w:bCs/>
          <w:kern w:val="44"/>
          <w:sz w:val="24"/>
        </w:rPr>
        <w:t>9.2网络安全等级保护测评的具体要求</w:t>
      </w:r>
    </w:p>
    <w:p>
      <w:pPr>
        <w:spacing w:line="360" w:lineRule="auto"/>
        <w:ind w:firstLine="480" w:firstLineChars="200"/>
        <w:rPr>
          <w:rFonts w:eastAsia="宋体" w:cs="仿宋"/>
          <w:bCs/>
          <w:kern w:val="44"/>
          <w:sz w:val="24"/>
        </w:rPr>
      </w:pPr>
      <w:r>
        <w:rPr>
          <w:rFonts w:hint="eastAsia" w:eastAsia="宋体" w:cs="仿宋"/>
          <w:bCs/>
          <w:kern w:val="44"/>
          <w:sz w:val="24"/>
        </w:rPr>
        <w:t>9.2.1信息系统技术安全测评</w:t>
      </w:r>
    </w:p>
    <w:p>
      <w:pPr>
        <w:spacing w:line="360" w:lineRule="auto"/>
        <w:ind w:firstLine="480" w:firstLineChars="200"/>
        <w:rPr>
          <w:rFonts w:eastAsia="宋体" w:cs="仿宋"/>
          <w:bCs/>
          <w:kern w:val="44"/>
          <w:sz w:val="24"/>
        </w:rPr>
      </w:pPr>
      <w:r>
        <w:rPr>
          <w:rFonts w:hint="eastAsia" w:eastAsia="宋体" w:cs="仿宋"/>
          <w:bCs/>
          <w:kern w:val="44"/>
          <w:sz w:val="24"/>
        </w:rPr>
        <w:t>9.2.1.1物理安全测评应当包含：物理位置选择、物理访问控制、防盗窃和防破坏、防雷击、防火、防水和防潮、防静电、温湿度控制、电力供应、电磁防护等。</w:t>
      </w:r>
    </w:p>
    <w:p>
      <w:pPr>
        <w:spacing w:line="360" w:lineRule="auto"/>
        <w:ind w:firstLine="480" w:firstLineChars="200"/>
        <w:rPr>
          <w:rFonts w:eastAsia="宋体" w:cs="仿宋"/>
          <w:bCs/>
          <w:kern w:val="44"/>
          <w:sz w:val="24"/>
        </w:rPr>
      </w:pPr>
      <w:r>
        <w:rPr>
          <w:rFonts w:hint="eastAsia" w:eastAsia="宋体" w:cs="仿宋"/>
          <w:bCs/>
          <w:kern w:val="44"/>
          <w:sz w:val="24"/>
        </w:rPr>
        <w:t>9.2.1.2安全通信网络测评应当包含：网络架构、通信传输、可信验证等。</w:t>
      </w:r>
    </w:p>
    <w:p>
      <w:pPr>
        <w:spacing w:line="360" w:lineRule="auto"/>
        <w:ind w:firstLine="480" w:firstLineChars="200"/>
        <w:rPr>
          <w:rFonts w:eastAsia="宋体" w:cs="仿宋"/>
          <w:bCs/>
          <w:kern w:val="44"/>
          <w:sz w:val="24"/>
        </w:rPr>
      </w:pPr>
      <w:r>
        <w:rPr>
          <w:rFonts w:hint="eastAsia" w:eastAsia="宋体" w:cs="仿宋"/>
          <w:bCs/>
          <w:kern w:val="44"/>
          <w:sz w:val="24"/>
        </w:rPr>
        <w:t>9.2.1.3安全区域边界测评应包含：边界防护、访问控制、入侵防范、恶意代码和垃圾邮件防范、安全审计、可信验证等。</w:t>
      </w:r>
    </w:p>
    <w:p>
      <w:pPr>
        <w:spacing w:line="360" w:lineRule="auto"/>
        <w:ind w:firstLine="480" w:firstLineChars="200"/>
        <w:rPr>
          <w:rFonts w:eastAsia="宋体" w:cs="仿宋"/>
          <w:bCs/>
          <w:kern w:val="44"/>
          <w:sz w:val="24"/>
        </w:rPr>
      </w:pPr>
      <w:r>
        <w:rPr>
          <w:rFonts w:hint="eastAsia" w:eastAsia="宋体" w:cs="仿宋"/>
          <w:bCs/>
          <w:kern w:val="44"/>
          <w:sz w:val="24"/>
        </w:rPr>
        <w:t>9.2.1.4安全计算环境测评应包含：身份鉴别、访问控制、安全审计、入侵防范、恶意代码防范、可信验证、数据完整性、数据保密性、数据备份恢复、剩余信息保护、个人信息保护。</w:t>
      </w:r>
    </w:p>
    <w:p>
      <w:pPr>
        <w:spacing w:line="360" w:lineRule="auto"/>
        <w:ind w:firstLine="480" w:firstLineChars="200"/>
        <w:rPr>
          <w:rFonts w:eastAsia="宋体" w:cs="仿宋"/>
          <w:bCs/>
          <w:kern w:val="44"/>
          <w:sz w:val="24"/>
        </w:rPr>
      </w:pPr>
      <w:r>
        <w:rPr>
          <w:rFonts w:hint="eastAsia" w:eastAsia="宋体" w:cs="仿宋"/>
          <w:bCs/>
          <w:kern w:val="44"/>
          <w:sz w:val="24"/>
        </w:rPr>
        <w:t>9.2.1.5安全管理中心测评应当包含：系统管理、审计管理、安全管理、集中管控。</w:t>
      </w:r>
    </w:p>
    <w:p>
      <w:pPr>
        <w:spacing w:line="360" w:lineRule="auto"/>
        <w:ind w:firstLine="480" w:firstLineChars="200"/>
        <w:rPr>
          <w:rFonts w:eastAsia="宋体" w:cs="仿宋"/>
          <w:bCs/>
          <w:kern w:val="44"/>
          <w:sz w:val="24"/>
        </w:rPr>
      </w:pPr>
      <w:r>
        <w:rPr>
          <w:rFonts w:hint="eastAsia" w:eastAsia="宋体" w:cs="仿宋"/>
          <w:bCs/>
          <w:kern w:val="44"/>
          <w:sz w:val="24"/>
        </w:rPr>
        <w:t>9.3信息系统管理安全测评</w:t>
      </w:r>
    </w:p>
    <w:p>
      <w:pPr>
        <w:spacing w:line="360" w:lineRule="auto"/>
        <w:ind w:firstLine="480" w:firstLineChars="200"/>
        <w:rPr>
          <w:rFonts w:eastAsia="宋体" w:cs="仿宋"/>
          <w:bCs/>
          <w:kern w:val="44"/>
          <w:sz w:val="24"/>
        </w:rPr>
      </w:pPr>
      <w:r>
        <w:rPr>
          <w:rFonts w:hint="eastAsia" w:eastAsia="宋体" w:cs="仿宋"/>
          <w:bCs/>
          <w:kern w:val="44"/>
          <w:sz w:val="24"/>
        </w:rPr>
        <w:t>9.3.1安全管理制度测评应当包含：安全策略、管理制度、制定和发布、审批和修订。</w:t>
      </w:r>
    </w:p>
    <w:p>
      <w:pPr>
        <w:spacing w:line="360" w:lineRule="auto"/>
        <w:ind w:firstLine="480" w:firstLineChars="200"/>
        <w:rPr>
          <w:rFonts w:eastAsia="宋体" w:cs="仿宋"/>
          <w:bCs/>
          <w:kern w:val="44"/>
          <w:sz w:val="24"/>
        </w:rPr>
      </w:pPr>
      <w:r>
        <w:rPr>
          <w:rFonts w:hint="eastAsia" w:eastAsia="宋体" w:cs="仿宋"/>
          <w:bCs/>
          <w:kern w:val="44"/>
          <w:sz w:val="24"/>
        </w:rPr>
        <w:t>9.3.2安全管理机构测评应当包含：岗位设置、人员配备、授权和审批、沟通和合作、审核和检查。</w:t>
      </w:r>
    </w:p>
    <w:p>
      <w:pPr>
        <w:spacing w:line="360" w:lineRule="auto"/>
        <w:ind w:firstLine="480" w:firstLineChars="200"/>
        <w:rPr>
          <w:rFonts w:eastAsia="宋体" w:cs="仿宋"/>
          <w:bCs/>
          <w:kern w:val="44"/>
          <w:sz w:val="24"/>
        </w:rPr>
      </w:pPr>
      <w:r>
        <w:rPr>
          <w:rFonts w:hint="eastAsia" w:eastAsia="宋体" w:cs="仿宋"/>
          <w:bCs/>
          <w:kern w:val="44"/>
          <w:sz w:val="24"/>
        </w:rPr>
        <w:t>9.3.3安全管理人员测评应当包含：人员录用、人员离岗、安全意识教育和培训、外部人员访问管理。</w:t>
      </w:r>
    </w:p>
    <w:p>
      <w:pPr>
        <w:spacing w:line="360" w:lineRule="auto"/>
        <w:ind w:firstLine="480" w:firstLineChars="200"/>
        <w:rPr>
          <w:rFonts w:eastAsia="宋体" w:cs="仿宋"/>
          <w:bCs/>
          <w:kern w:val="44"/>
          <w:sz w:val="24"/>
        </w:rPr>
      </w:pPr>
      <w:r>
        <w:rPr>
          <w:rFonts w:hint="eastAsia" w:eastAsia="宋体" w:cs="仿宋"/>
          <w:bCs/>
          <w:kern w:val="44"/>
          <w:sz w:val="24"/>
        </w:rPr>
        <w:t>9.3.4安全建设管理测评应当包含：定级和备案、安全方案设计、安全产品采购和使用、自行软件开发、外包软件开发、工程实施、测试验收、系统交付、等级测评、服务供应商的选择。</w:t>
      </w:r>
    </w:p>
    <w:p>
      <w:pPr>
        <w:spacing w:line="360" w:lineRule="auto"/>
        <w:ind w:firstLine="480" w:firstLineChars="200"/>
        <w:rPr>
          <w:rFonts w:hint="eastAsia" w:eastAsia="宋体"/>
          <w:color w:val="000000"/>
          <w:sz w:val="24"/>
        </w:rPr>
      </w:pPr>
      <w:r>
        <w:rPr>
          <w:rFonts w:hint="eastAsia" w:eastAsia="宋体" w:cs="仿宋"/>
          <w:bCs/>
          <w:kern w:val="44"/>
          <w:sz w:val="24"/>
        </w:rPr>
        <w:t>9.3.5安全运维管理测评应当包含：环境管理、资产管理、介质管理、设备维护管</w:t>
      </w:r>
      <w:r>
        <w:rPr>
          <w:rFonts w:hint="eastAsia" w:eastAsia="宋体"/>
          <w:color w:val="000000"/>
          <w:sz w:val="24"/>
        </w:rPr>
        <w:t>理、网络和系统安全管理、恶意代码防范管理、配置管理、密码管理、变更管理、备份与恢复管理、安全事件处置、应急预案管理、外包运维管理。</w:t>
      </w:r>
    </w:p>
    <w:sectPr>
      <w:footerReference r:id="rId7" w:type="first"/>
      <w:footerReference r:id="rId5" w:type="default"/>
      <w:footerReference r:id="rId6" w:type="even"/>
      <w:type w:val="continuous"/>
      <w:pgSz w:w="11906" w:h="16838"/>
      <w:pgMar w:top="1701" w:right="1134" w:bottom="993" w:left="1701" w:header="851" w:footer="851"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3"/>
      </w:rPr>
    </w:pPr>
    <w:r>
      <w:fldChar w:fldCharType="begin"/>
    </w:r>
    <w:r>
      <w:rPr>
        <w:rStyle w:val="33"/>
      </w:rPr>
      <w:instrText xml:space="preserve">PAGE  </w:instrText>
    </w:r>
    <w:r>
      <w:fldChar w:fldCharType="end"/>
    </w:r>
  </w:p>
  <w:p>
    <w:pPr>
      <w:pStyle w:val="1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3409"/>
      </w:tabs>
      <w:jc w:val="left"/>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1CD"/>
    <w:rsid w:val="000001FC"/>
    <w:rsid w:val="00000701"/>
    <w:rsid w:val="0000087A"/>
    <w:rsid w:val="000014F1"/>
    <w:rsid w:val="000023D1"/>
    <w:rsid w:val="00002579"/>
    <w:rsid w:val="0000273A"/>
    <w:rsid w:val="00002CF8"/>
    <w:rsid w:val="00003CD6"/>
    <w:rsid w:val="00003E93"/>
    <w:rsid w:val="000051D4"/>
    <w:rsid w:val="000055D3"/>
    <w:rsid w:val="0000634A"/>
    <w:rsid w:val="00006386"/>
    <w:rsid w:val="000072C9"/>
    <w:rsid w:val="000072FC"/>
    <w:rsid w:val="00010C9E"/>
    <w:rsid w:val="0001111F"/>
    <w:rsid w:val="000130D1"/>
    <w:rsid w:val="0001323A"/>
    <w:rsid w:val="00013BEE"/>
    <w:rsid w:val="00014329"/>
    <w:rsid w:val="00014FCB"/>
    <w:rsid w:val="000157AE"/>
    <w:rsid w:val="00016385"/>
    <w:rsid w:val="000165B0"/>
    <w:rsid w:val="00017DA1"/>
    <w:rsid w:val="00020274"/>
    <w:rsid w:val="000207CF"/>
    <w:rsid w:val="00020C6E"/>
    <w:rsid w:val="0002131B"/>
    <w:rsid w:val="00021641"/>
    <w:rsid w:val="000217B8"/>
    <w:rsid w:val="00021ACE"/>
    <w:rsid w:val="00022390"/>
    <w:rsid w:val="0002276B"/>
    <w:rsid w:val="00022845"/>
    <w:rsid w:val="0002299D"/>
    <w:rsid w:val="00022D26"/>
    <w:rsid w:val="00022EF5"/>
    <w:rsid w:val="0002316E"/>
    <w:rsid w:val="0002354F"/>
    <w:rsid w:val="00023DA5"/>
    <w:rsid w:val="00023F74"/>
    <w:rsid w:val="00024E8B"/>
    <w:rsid w:val="000250A6"/>
    <w:rsid w:val="00025A86"/>
    <w:rsid w:val="00025B0D"/>
    <w:rsid w:val="00025E5D"/>
    <w:rsid w:val="00030584"/>
    <w:rsid w:val="00030706"/>
    <w:rsid w:val="00031534"/>
    <w:rsid w:val="00031E9B"/>
    <w:rsid w:val="000325BB"/>
    <w:rsid w:val="0003296B"/>
    <w:rsid w:val="00032A7F"/>
    <w:rsid w:val="000363DA"/>
    <w:rsid w:val="000401AD"/>
    <w:rsid w:val="00040536"/>
    <w:rsid w:val="00040F43"/>
    <w:rsid w:val="00041848"/>
    <w:rsid w:val="00041AF3"/>
    <w:rsid w:val="00041EDB"/>
    <w:rsid w:val="000426DF"/>
    <w:rsid w:val="00043050"/>
    <w:rsid w:val="00043251"/>
    <w:rsid w:val="00043379"/>
    <w:rsid w:val="00043DE8"/>
    <w:rsid w:val="00044A53"/>
    <w:rsid w:val="00044FD7"/>
    <w:rsid w:val="000453B6"/>
    <w:rsid w:val="00046095"/>
    <w:rsid w:val="000478BC"/>
    <w:rsid w:val="00047B02"/>
    <w:rsid w:val="00051815"/>
    <w:rsid w:val="000519EA"/>
    <w:rsid w:val="0005216C"/>
    <w:rsid w:val="000521FD"/>
    <w:rsid w:val="00052A1E"/>
    <w:rsid w:val="000537F9"/>
    <w:rsid w:val="00053BB8"/>
    <w:rsid w:val="0005470C"/>
    <w:rsid w:val="0005566C"/>
    <w:rsid w:val="00055B8C"/>
    <w:rsid w:val="00055E05"/>
    <w:rsid w:val="0005635B"/>
    <w:rsid w:val="00057CB5"/>
    <w:rsid w:val="00057F6C"/>
    <w:rsid w:val="000613F4"/>
    <w:rsid w:val="00061E1D"/>
    <w:rsid w:val="000625F9"/>
    <w:rsid w:val="00062AC5"/>
    <w:rsid w:val="00066921"/>
    <w:rsid w:val="00067E90"/>
    <w:rsid w:val="00067ECB"/>
    <w:rsid w:val="0007053A"/>
    <w:rsid w:val="0007064C"/>
    <w:rsid w:val="0007070A"/>
    <w:rsid w:val="00071076"/>
    <w:rsid w:val="0007206D"/>
    <w:rsid w:val="00072703"/>
    <w:rsid w:val="000729D0"/>
    <w:rsid w:val="00073A2F"/>
    <w:rsid w:val="00074891"/>
    <w:rsid w:val="000748C4"/>
    <w:rsid w:val="00074BCE"/>
    <w:rsid w:val="00075176"/>
    <w:rsid w:val="0007532A"/>
    <w:rsid w:val="0007560C"/>
    <w:rsid w:val="00075EF1"/>
    <w:rsid w:val="0007674C"/>
    <w:rsid w:val="00077323"/>
    <w:rsid w:val="00077B70"/>
    <w:rsid w:val="00077B9C"/>
    <w:rsid w:val="000806C8"/>
    <w:rsid w:val="00080E83"/>
    <w:rsid w:val="00081C64"/>
    <w:rsid w:val="00082435"/>
    <w:rsid w:val="00084CB2"/>
    <w:rsid w:val="00084E77"/>
    <w:rsid w:val="000856C1"/>
    <w:rsid w:val="00085920"/>
    <w:rsid w:val="000864A4"/>
    <w:rsid w:val="00087618"/>
    <w:rsid w:val="000876F6"/>
    <w:rsid w:val="0009029E"/>
    <w:rsid w:val="00091736"/>
    <w:rsid w:val="00091B0A"/>
    <w:rsid w:val="00091C28"/>
    <w:rsid w:val="00092128"/>
    <w:rsid w:val="0009238F"/>
    <w:rsid w:val="00092668"/>
    <w:rsid w:val="00092CB5"/>
    <w:rsid w:val="000931DB"/>
    <w:rsid w:val="000933CC"/>
    <w:rsid w:val="00093D4A"/>
    <w:rsid w:val="0009420C"/>
    <w:rsid w:val="00095FF2"/>
    <w:rsid w:val="000965CD"/>
    <w:rsid w:val="00096713"/>
    <w:rsid w:val="00097C5B"/>
    <w:rsid w:val="000A0302"/>
    <w:rsid w:val="000A0FAA"/>
    <w:rsid w:val="000A2629"/>
    <w:rsid w:val="000A3CE6"/>
    <w:rsid w:val="000A4911"/>
    <w:rsid w:val="000A51A8"/>
    <w:rsid w:val="000A6074"/>
    <w:rsid w:val="000A60B5"/>
    <w:rsid w:val="000A7728"/>
    <w:rsid w:val="000A7918"/>
    <w:rsid w:val="000A7C3B"/>
    <w:rsid w:val="000B044B"/>
    <w:rsid w:val="000B05A3"/>
    <w:rsid w:val="000B141F"/>
    <w:rsid w:val="000B2146"/>
    <w:rsid w:val="000B224F"/>
    <w:rsid w:val="000B2FE5"/>
    <w:rsid w:val="000B32A3"/>
    <w:rsid w:val="000B3C2A"/>
    <w:rsid w:val="000B42EA"/>
    <w:rsid w:val="000B46FB"/>
    <w:rsid w:val="000B574D"/>
    <w:rsid w:val="000B5D3B"/>
    <w:rsid w:val="000B5EA9"/>
    <w:rsid w:val="000B6A61"/>
    <w:rsid w:val="000C0249"/>
    <w:rsid w:val="000C03AA"/>
    <w:rsid w:val="000C0537"/>
    <w:rsid w:val="000C0C41"/>
    <w:rsid w:val="000C1FEB"/>
    <w:rsid w:val="000C2160"/>
    <w:rsid w:val="000C23A4"/>
    <w:rsid w:val="000C24C8"/>
    <w:rsid w:val="000C417B"/>
    <w:rsid w:val="000C5DF8"/>
    <w:rsid w:val="000C6A52"/>
    <w:rsid w:val="000C6C96"/>
    <w:rsid w:val="000C6DD0"/>
    <w:rsid w:val="000C786F"/>
    <w:rsid w:val="000C7C26"/>
    <w:rsid w:val="000D0729"/>
    <w:rsid w:val="000D2474"/>
    <w:rsid w:val="000D264D"/>
    <w:rsid w:val="000D2EA7"/>
    <w:rsid w:val="000D31F2"/>
    <w:rsid w:val="000D3765"/>
    <w:rsid w:val="000D37E3"/>
    <w:rsid w:val="000D4698"/>
    <w:rsid w:val="000D4777"/>
    <w:rsid w:val="000D6433"/>
    <w:rsid w:val="000D65D5"/>
    <w:rsid w:val="000D67C4"/>
    <w:rsid w:val="000D7F35"/>
    <w:rsid w:val="000E0D99"/>
    <w:rsid w:val="000E0DA7"/>
    <w:rsid w:val="000E125A"/>
    <w:rsid w:val="000E1F02"/>
    <w:rsid w:val="000E24C0"/>
    <w:rsid w:val="000E2550"/>
    <w:rsid w:val="000E2BF7"/>
    <w:rsid w:val="000E3E15"/>
    <w:rsid w:val="000E4FF3"/>
    <w:rsid w:val="000E5206"/>
    <w:rsid w:val="000E5503"/>
    <w:rsid w:val="000E6637"/>
    <w:rsid w:val="000E797C"/>
    <w:rsid w:val="000F15DE"/>
    <w:rsid w:val="000F1FC3"/>
    <w:rsid w:val="000F1FCB"/>
    <w:rsid w:val="000F31B9"/>
    <w:rsid w:val="000F34B7"/>
    <w:rsid w:val="000F3FB3"/>
    <w:rsid w:val="000F4108"/>
    <w:rsid w:val="000F4536"/>
    <w:rsid w:val="000F4D90"/>
    <w:rsid w:val="000F4F9C"/>
    <w:rsid w:val="000F501F"/>
    <w:rsid w:val="000F50C1"/>
    <w:rsid w:val="000F6E7D"/>
    <w:rsid w:val="000F76CD"/>
    <w:rsid w:val="000F7A1F"/>
    <w:rsid w:val="00102333"/>
    <w:rsid w:val="00102A40"/>
    <w:rsid w:val="00102A46"/>
    <w:rsid w:val="00103A99"/>
    <w:rsid w:val="00103B47"/>
    <w:rsid w:val="00103D6F"/>
    <w:rsid w:val="00103D7D"/>
    <w:rsid w:val="00105AFA"/>
    <w:rsid w:val="00105DB7"/>
    <w:rsid w:val="00106894"/>
    <w:rsid w:val="00107101"/>
    <w:rsid w:val="001100E7"/>
    <w:rsid w:val="00110484"/>
    <w:rsid w:val="001106AB"/>
    <w:rsid w:val="0011099D"/>
    <w:rsid w:val="00110BAC"/>
    <w:rsid w:val="001114C6"/>
    <w:rsid w:val="00111BAE"/>
    <w:rsid w:val="00111DEA"/>
    <w:rsid w:val="00111F15"/>
    <w:rsid w:val="00112CB9"/>
    <w:rsid w:val="00112DAD"/>
    <w:rsid w:val="00113AA1"/>
    <w:rsid w:val="00113CB3"/>
    <w:rsid w:val="00114402"/>
    <w:rsid w:val="001148C9"/>
    <w:rsid w:val="001170B5"/>
    <w:rsid w:val="001174C8"/>
    <w:rsid w:val="00117631"/>
    <w:rsid w:val="00117879"/>
    <w:rsid w:val="00117DCD"/>
    <w:rsid w:val="001207DA"/>
    <w:rsid w:val="00122C87"/>
    <w:rsid w:val="00122D72"/>
    <w:rsid w:val="0012306B"/>
    <w:rsid w:val="001239D1"/>
    <w:rsid w:val="00123C04"/>
    <w:rsid w:val="00124A36"/>
    <w:rsid w:val="00125C47"/>
    <w:rsid w:val="001261C2"/>
    <w:rsid w:val="00130375"/>
    <w:rsid w:val="00130A1C"/>
    <w:rsid w:val="00130BCF"/>
    <w:rsid w:val="00130C44"/>
    <w:rsid w:val="00131E8C"/>
    <w:rsid w:val="00132162"/>
    <w:rsid w:val="0013218C"/>
    <w:rsid w:val="0013233E"/>
    <w:rsid w:val="00132C67"/>
    <w:rsid w:val="00132F59"/>
    <w:rsid w:val="0013348E"/>
    <w:rsid w:val="0013376D"/>
    <w:rsid w:val="0013553C"/>
    <w:rsid w:val="00136EBF"/>
    <w:rsid w:val="00137AE1"/>
    <w:rsid w:val="00137C36"/>
    <w:rsid w:val="0014046E"/>
    <w:rsid w:val="00140BFF"/>
    <w:rsid w:val="00141097"/>
    <w:rsid w:val="0014138F"/>
    <w:rsid w:val="0014175B"/>
    <w:rsid w:val="0014193A"/>
    <w:rsid w:val="00141A14"/>
    <w:rsid w:val="00142882"/>
    <w:rsid w:val="00143257"/>
    <w:rsid w:val="00143C3A"/>
    <w:rsid w:val="00143FDB"/>
    <w:rsid w:val="00145D57"/>
    <w:rsid w:val="0014650C"/>
    <w:rsid w:val="001466CE"/>
    <w:rsid w:val="0014693E"/>
    <w:rsid w:val="00146BE8"/>
    <w:rsid w:val="00150140"/>
    <w:rsid w:val="001503E1"/>
    <w:rsid w:val="0015079B"/>
    <w:rsid w:val="00150A6D"/>
    <w:rsid w:val="00150DB7"/>
    <w:rsid w:val="00151C8B"/>
    <w:rsid w:val="00152831"/>
    <w:rsid w:val="00152E6F"/>
    <w:rsid w:val="001531DC"/>
    <w:rsid w:val="001531E2"/>
    <w:rsid w:val="00153871"/>
    <w:rsid w:val="00153A76"/>
    <w:rsid w:val="00153FC0"/>
    <w:rsid w:val="001546CB"/>
    <w:rsid w:val="001549C1"/>
    <w:rsid w:val="00154EEF"/>
    <w:rsid w:val="00155232"/>
    <w:rsid w:val="00155BB0"/>
    <w:rsid w:val="001561FE"/>
    <w:rsid w:val="00156E86"/>
    <w:rsid w:val="00157209"/>
    <w:rsid w:val="0015741C"/>
    <w:rsid w:val="00157B9D"/>
    <w:rsid w:val="00160105"/>
    <w:rsid w:val="001613F2"/>
    <w:rsid w:val="00161DF4"/>
    <w:rsid w:val="00162461"/>
    <w:rsid w:val="0016278A"/>
    <w:rsid w:val="001628BB"/>
    <w:rsid w:val="0016359E"/>
    <w:rsid w:val="00163F7E"/>
    <w:rsid w:val="001645DB"/>
    <w:rsid w:val="00165813"/>
    <w:rsid w:val="00165CB2"/>
    <w:rsid w:val="00165D0D"/>
    <w:rsid w:val="001664C3"/>
    <w:rsid w:val="00167B7E"/>
    <w:rsid w:val="00170A70"/>
    <w:rsid w:val="00171C5D"/>
    <w:rsid w:val="001724C8"/>
    <w:rsid w:val="00172872"/>
    <w:rsid w:val="00172D18"/>
    <w:rsid w:val="001772B0"/>
    <w:rsid w:val="001779B1"/>
    <w:rsid w:val="001779FE"/>
    <w:rsid w:val="001802BE"/>
    <w:rsid w:val="00180819"/>
    <w:rsid w:val="00180E68"/>
    <w:rsid w:val="0018135A"/>
    <w:rsid w:val="00182C27"/>
    <w:rsid w:val="00183546"/>
    <w:rsid w:val="00183DD4"/>
    <w:rsid w:val="00183ED3"/>
    <w:rsid w:val="001840A1"/>
    <w:rsid w:val="0018472F"/>
    <w:rsid w:val="00185335"/>
    <w:rsid w:val="001868DD"/>
    <w:rsid w:val="00186DB9"/>
    <w:rsid w:val="00187BD0"/>
    <w:rsid w:val="00190699"/>
    <w:rsid w:val="00190876"/>
    <w:rsid w:val="001909F0"/>
    <w:rsid w:val="00190AEE"/>
    <w:rsid w:val="00191827"/>
    <w:rsid w:val="00191863"/>
    <w:rsid w:val="001919EA"/>
    <w:rsid w:val="00192327"/>
    <w:rsid w:val="00192667"/>
    <w:rsid w:val="00194186"/>
    <w:rsid w:val="00194CDF"/>
    <w:rsid w:val="001958EC"/>
    <w:rsid w:val="001961FE"/>
    <w:rsid w:val="00196622"/>
    <w:rsid w:val="00196BED"/>
    <w:rsid w:val="001A1481"/>
    <w:rsid w:val="001A25D4"/>
    <w:rsid w:val="001A28F7"/>
    <w:rsid w:val="001A29BF"/>
    <w:rsid w:val="001A2E79"/>
    <w:rsid w:val="001A44FA"/>
    <w:rsid w:val="001A4CEB"/>
    <w:rsid w:val="001A664E"/>
    <w:rsid w:val="001A6E41"/>
    <w:rsid w:val="001A764D"/>
    <w:rsid w:val="001A78AD"/>
    <w:rsid w:val="001B0418"/>
    <w:rsid w:val="001B04D9"/>
    <w:rsid w:val="001B139F"/>
    <w:rsid w:val="001B13B9"/>
    <w:rsid w:val="001B2AF3"/>
    <w:rsid w:val="001B30A0"/>
    <w:rsid w:val="001B320A"/>
    <w:rsid w:val="001B362E"/>
    <w:rsid w:val="001B4565"/>
    <w:rsid w:val="001B467F"/>
    <w:rsid w:val="001B48E5"/>
    <w:rsid w:val="001B4B7F"/>
    <w:rsid w:val="001B4CC5"/>
    <w:rsid w:val="001B5FA6"/>
    <w:rsid w:val="001B609F"/>
    <w:rsid w:val="001B71D0"/>
    <w:rsid w:val="001C09ED"/>
    <w:rsid w:val="001C2D41"/>
    <w:rsid w:val="001C2E5B"/>
    <w:rsid w:val="001C375F"/>
    <w:rsid w:val="001C3F9C"/>
    <w:rsid w:val="001C3FA4"/>
    <w:rsid w:val="001C4B29"/>
    <w:rsid w:val="001C5197"/>
    <w:rsid w:val="001C5953"/>
    <w:rsid w:val="001C5A1B"/>
    <w:rsid w:val="001C6113"/>
    <w:rsid w:val="001C6C14"/>
    <w:rsid w:val="001C7A49"/>
    <w:rsid w:val="001C7D26"/>
    <w:rsid w:val="001D0346"/>
    <w:rsid w:val="001D187E"/>
    <w:rsid w:val="001D2037"/>
    <w:rsid w:val="001D3A46"/>
    <w:rsid w:val="001D3A9D"/>
    <w:rsid w:val="001D4541"/>
    <w:rsid w:val="001D5167"/>
    <w:rsid w:val="001D5459"/>
    <w:rsid w:val="001D5519"/>
    <w:rsid w:val="001D6093"/>
    <w:rsid w:val="001D61D0"/>
    <w:rsid w:val="001D69CC"/>
    <w:rsid w:val="001D6CC9"/>
    <w:rsid w:val="001D7226"/>
    <w:rsid w:val="001D7477"/>
    <w:rsid w:val="001D7B9B"/>
    <w:rsid w:val="001E02F5"/>
    <w:rsid w:val="001E0332"/>
    <w:rsid w:val="001E13A1"/>
    <w:rsid w:val="001E19B1"/>
    <w:rsid w:val="001E2051"/>
    <w:rsid w:val="001E205E"/>
    <w:rsid w:val="001E34CE"/>
    <w:rsid w:val="001E40B1"/>
    <w:rsid w:val="001E4C41"/>
    <w:rsid w:val="001E55B0"/>
    <w:rsid w:val="001E608A"/>
    <w:rsid w:val="001E62D7"/>
    <w:rsid w:val="001E7586"/>
    <w:rsid w:val="001F0B12"/>
    <w:rsid w:val="001F0E7C"/>
    <w:rsid w:val="001F2184"/>
    <w:rsid w:val="001F273C"/>
    <w:rsid w:val="001F287B"/>
    <w:rsid w:val="001F3001"/>
    <w:rsid w:val="001F310B"/>
    <w:rsid w:val="001F3324"/>
    <w:rsid w:val="001F4345"/>
    <w:rsid w:val="001F4977"/>
    <w:rsid w:val="001F4DC2"/>
    <w:rsid w:val="001F5BBC"/>
    <w:rsid w:val="001F6D2D"/>
    <w:rsid w:val="001F6EEC"/>
    <w:rsid w:val="001F7E1C"/>
    <w:rsid w:val="002003CD"/>
    <w:rsid w:val="00200564"/>
    <w:rsid w:val="002026A0"/>
    <w:rsid w:val="002029A7"/>
    <w:rsid w:val="00203969"/>
    <w:rsid w:val="00203AC8"/>
    <w:rsid w:val="00203EDC"/>
    <w:rsid w:val="002040DF"/>
    <w:rsid w:val="0020480F"/>
    <w:rsid w:val="00205DF8"/>
    <w:rsid w:val="00206768"/>
    <w:rsid w:val="00211BC2"/>
    <w:rsid w:val="002128B1"/>
    <w:rsid w:val="0021290D"/>
    <w:rsid w:val="00212C50"/>
    <w:rsid w:val="00213A2D"/>
    <w:rsid w:val="00215EE6"/>
    <w:rsid w:val="00222171"/>
    <w:rsid w:val="002224BC"/>
    <w:rsid w:val="00222D67"/>
    <w:rsid w:val="0022388D"/>
    <w:rsid w:val="00223DDD"/>
    <w:rsid w:val="002241F4"/>
    <w:rsid w:val="002256A5"/>
    <w:rsid w:val="0022590B"/>
    <w:rsid w:val="002268DC"/>
    <w:rsid w:val="00227A11"/>
    <w:rsid w:val="0023061A"/>
    <w:rsid w:val="00230C4D"/>
    <w:rsid w:val="0023139F"/>
    <w:rsid w:val="00231663"/>
    <w:rsid w:val="00231BAF"/>
    <w:rsid w:val="00231EFB"/>
    <w:rsid w:val="0023227C"/>
    <w:rsid w:val="00233CD2"/>
    <w:rsid w:val="00233E9E"/>
    <w:rsid w:val="00234D51"/>
    <w:rsid w:val="00234F46"/>
    <w:rsid w:val="0023525E"/>
    <w:rsid w:val="00235917"/>
    <w:rsid w:val="00235934"/>
    <w:rsid w:val="002359B0"/>
    <w:rsid w:val="00236554"/>
    <w:rsid w:val="002366BA"/>
    <w:rsid w:val="0023760C"/>
    <w:rsid w:val="00237A0A"/>
    <w:rsid w:val="00237E2C"/>
    <w:rsid w:val="00240384"/>
    <w:rsid w:val="00240743"/>
    <w:rsid w:val="00241357"/>
    <w:rsid w:val="00241E55"/>
    <w:rsid w:val="002432DD"/>
    <w:rsid w:val="002441BD"/>
    <w:rsid w:val="00245AF6"/>
    <w:rsid w:val="00245D58"/>
    <w:rsid w:val="00245F0F"/>
    <w:rsid w:val="002462C4"/>
    <w:rsid w:val="0024710D"/>
    <w:rsid w:val="0024718C"/>
    <w:rsid w:val="0024723B"/>
    <w:rsid w:val="002473E8"/>
    <w:rsid w:val="0024768B"/>
    <w:rsid w:val="002504F8"/>
    <w:rsid w:val="002508C9"/>
    <w:rsid w:val="00250C7D"/>
    <w:rsid w:val="002511BF"/>
    <w:rsid w:val="00251BA3"/>
    <w:rsid w:val="00251DD5"/>
    <w:rsid w:val="002524F8"/>
    <w:rsid w:val="0025294C"/>
    <w:rsid w:val="0025325A"/>
    <w:rsid w:val="00253576"/>
    <w:rsid w:val="00253B82"/>
    <w:rsid w:val="00254301"/>
    <w:rsid w:val="00255830"/>
    <w:rsid w:val="00255A66"/>
    <w:rsid w:val="00256909"/>
    <w:rsid w:val="002569DA"/>
    <w:rsid w:val="00261719"/>
    <w:rsid w:val="00262A4B"/>
    <w:rsid w:val="00262DD5"/>
    <w:rsid w:val="002648F8"/>
    <w:rsid w:val="002652F0"/>
    <w:rsid w:val="00266B6D"/>
    <w:rsid w:val="002675C3"/>
    <w:rsid w:val="002679A7"/>
    <w:rsid w:val="00270084"/>
    <w:rsid w:val="00270342"/>
    <w:rsid w:val="00273897"/>
    <w:rsid w:val="00273A5F"/>
    <w:rsid w:val="0027490C"/>
    <w:rsid w:val="002750AD"/>
    <w:rsid w:val="002759A5"/>
    <w:rsid w:val="00276176"/>
    <w:rsid w:val="00276BAD"/>
    <w:rsid w:val="00276E1C"/>
    <w:rsid w:val="00277343"/>
    <w:rsid w:val="00277ABD"/>
    <w:rsid w:val="002811AF"/>
    <w:rsid w:val="002812B9"/>
    <w:rsid w:val="00282EB2"/>
    <w:rsid w:val="002835B6"/>
    <w:rsid w:val="00284404"/>
    <w:rsid w:val="002847DD"/>
    <w:rsid w:val="00285144"/>
    <w:rsid w:val="00285BD8"/>
    <w:rsid w:val="00286A1C"/>
    <w:rsid w:val="00286E69"/>
    <w:rsid w:val="00290CE4"/>
    <w:rsid w:val="00290D69"/>
    <w:rsid w:val="002910B2"/>
    <w:rsid w:val="0029225D"/>
    <w:rsid w:val="002933BB"/>
    <w:rsid w:val="00294B25"/>
    <w:rsid w:val="00295362"/>
    <w:rsid w:val="002953C8"/>
    <w:rsid w:val="00295B0D"/>
    <w:rsid w:val="00295CA5"/>
    <w:rsid w:val="00296416"/>
    <w:rsid w:val="00296F1C"/>
    <w:rsid w:val="00296FF0"/>
    <w:rsid w:val="002973D0"/>
    <w:rsid w:val="00297F4F"/>
    <w:rsid w:val="002A05DC"/>
    <w:rsid w:val="002A0B05"/>
    <w:rsid w:val="002A17C0"/>
    <w:rsid w:val="002A21D9"/>
    <w:rsid w:val="002A2E2E"/>
    <w:rsid w:val="002A3D5A"/>
    <w:rsid w:val="002A4208"/>
    <w:rsid w:val="002A452C"/>
    <w:rsid w:val="002A4772"/>
    <w:rsid w:val="002A4A66"/>
    <w:rsid w:val="002A6017"/>
    <w:rsid w:val="002A6CE9"/>
    <w:rsid w:val="002A7800"/>
    <w:rsid w:val="002B0A30"/>
    <w:rsid w:val="002B0D18"/>
    <w:rsid w:val="002B1B4C"/>
    <w:rsid w:val="002B23C2"/>
    <w:rsid w:val="002B2761"/>
    <w:rsid w:val="002B2D58"/>
    <w:rsid w:val="002B35FF"/>
    <w:rsid w:val="002B39AF"/>
    <w:rsid w:val="002B469A"/>
    <w:rsid w:val="002B4AF5"/>
    <w:rsid w:val="002B528E"/>
    <w:rsid w:val="002B6DDB"/>
    <w:rsid w:val="002B752C"/>
    <w:rsid w:val="002B7608"/>
    <w:rsid w:val="002C0651"/>
    <w:rsid w:val="002C1233"/>
    <w:rsid w:val="002C1408"/>
    <w:rsid w:val="002C2368"/>
    <w:rsid w:val="002C2B96"/>
    <w:rsid w:val="002C2D17"/>
    <w:rsid w:val="002C2E46"/>
    <w:rsid w:val="002C3B1B"/>
    <w:rsid w:val="002C42C6"/>
    <w:rsid w:val="002C47AD"/>
    <w:rsid w:val="002C4879"/>
    <w:rsid w:val="002C48E4"/>
    <w:rsid w:val="002C5A41"/>
    <w:rsid w:val="002C5D88"/>
    <w:rsid w:val="002C5D8F"/>
    <w:rsid w:val="002C666B"/>
    <w:rsid w:val="002C7D47"/>
    <w:rsid w:val="002C7F16"/>
    <w:rsid w:val="002D0040"/>
    <w:rsid w:val="002D0839"/>
    <w:rsid w:val="002D263E"/>
    <w:rsid w:val="002D2A2B"/>
    <w:rsid w:val="002D2D39"/>
    <w:rsid w:val="002D35EA"/>
    <w:rsid w:val="002D41DC"/>
    <w:rsid w:val="002D4642"/>
    <w:rsid w:val="002D488A"/>
    <w:rsid w:val="002D4F3B"/>
    <w:rsid w:val="002D6018"/>
    <w:rsid w:val="002D7E37"/>
    <w:rsid w:val="002E06CE"/>
    <w:rsid w:val="002E1468"/>
    <w:rsid w:val="002E14E3"/>
    <w:rsid w:val="002E23DB"/>
    <w:rsid w:val="002E3065"/>
    <w:rsid w:val="002E502C"/>
    <w:rsid w:val="002E5068"/>
    <w:rsid w:val="002E66FB"/>
    <w:rsid w:val="002E6B46"/>
    <w:rsid w:val="002E6B6D"/>
    <w:rsid w:val="002E73F7"/>
    <w:rsid w:val="002E7559"/>
    <w:rsid w:val="002F0A46"/>
    <w:rsid w:val="002F28B2"/>
    <w:rsid w:val="002F2D26"/>
    <w:rsid w:val="002F4A98"/>
    <w:rsid w:val="002F6D47"/>
    <w:rsid w:val="002F6F85"/>
    <w:rsid w:val="002F719D"/>
    <w:rsid w:val="00300A7E"/>
    <w:rsid w:val="003027AB"/>
    <w:rsid w:val="00302B6F"/>
    <w:rsid w:val="003031E3"/>
    <w:rsid w:val="00303CFF"/>
    <w:rsid w:val="00304EFB"/>
    <w:rsid w:val="00304F74"/>
    <w:rsid w:val="003052CE"/>
    <w:rsid w:val="00305F10"/>
    <w:rsid w:val="00306712"/>
    <w:rsid w:val="00307261"/>
    <w:rsid w:val="003122D4"/>
    <w:rsid w:val="0031240C"/>
    <w:rsid w:val="003125E1"/>
    <w:rsid w:val="0031268F"/>
    <w:rsid w:val="00313118"/>
    <w:rsid w:val="00314188"/>
    <w:rsid w:val="003146A4"/>
    <w:rsid w:val="00315AF5"/>
    <w:rsid w:val="003163B0"/>
    <w:rsid w:val="00316E7C"/>
    <w:rsid w:val="003203E3"/>
    <w:rsid w:val="00320D18"/>
    <w:rsid w:val="003212E2"/>
    <w:rsid w:val="00322BAE"/>
    <w:rsid w:val="003234CF"/>
    <w:rsid w:val="003236C3"/>
    <w:rsid w:val="00323995"/>
    <w:rsid w:val="00323A08"/>
    <w:rsid w:val="00324270"/>
    <w:rsid w:val="00325499"/>
    <w:rsid w:val="00325D5B"/>
    <w:rsid w:val="00325F2E"/>
    <w:rsid w:val="00330021"/>
    <w:rsid w:val="00330E21"/>
    <w:rsid w:val="00331035"/>
    <w:rsid w:val="0033243E"/>
    <w:rsid w:val="0033482B"/>
    <w:rsid w:val="0033516B"/>
    <w:rsid w:val="0033534D"/>
    <w:rsid w:val="00335E71"/>
    <w:rsid w:val="00336259"/>
    <w:rsid w:val="003364F4"/>
    <w:rsid w:val="003371B6"/>
    <w:rsid w:val="00337EAC"/>
    <w:rsid w:val="003411DB"/>
    <w:rsid w:val="003416BA"/>
    <w:rsid w:val="003420AE"/>
    <w:rsid w:val="0034362F"/>
    <w:rsid w:val="00343CA2"/>
    <w:rsid w:val="00343DEB"/>
    <w:rsid w:val="0034406F"/>
    <w:rsid w:val="00344C6C"/>
    <w:rsid w:val="00344CCC"/>
    <w:rsid w:val="0034509B"/>
    <w:rsid w:val="003451CD"/>
    <w:rsid w:val="003523B4"/>
    <w:rsid w:val="00352714"/>
    <w:rsid w:val="00352C46"/>
    <w:rsid w:val="0035398B"/>
    <w:rsid w:val="0035403D"/>
    <w:rsid w:val="0035628A"/>
    <w:rsid w:val="003564FB"/>
    <w:rsid w:val="00356C68"/>
    <w:rsid w:val="0036004B"/>
    <w:rsid w:val="00360C96"/>
    <w:rsid w:val="00360E8E"/>
    <w:rsid w:val="00361AD6"/>
    <w:rsid w:val="0036215C"/>
    <w:rsid w:val="003631FB"/>
    <w:rsid w:val="00363673"/>
    <w:rsid w:val="00363C53"/>
    <w:rsid w:val="003652DF"/>
    <w:rsid w:val="00365458"/>
    <w:rsid w:val="00365B72"/>
    <w:rsid w:val="003673C1"/>
    <w:rsid w:val="00371661"/>
    <w:rsid w:val="003718F0"/>
    <w:rsid w:val="00373B19"/>
    <w:rsid w:val="00373C36"/>
    <w:rsid w:val="0037426C"/>
    <w:rsid w:val="003745FF"/>
    <w:rsid w:val="00375F7C"/>
    <w:rsid w:val="003764F2"/>
    <w:rsid w:val="00376904"/>
    <w:rsid w:val="00377B30"/>
    <w:rsid w:val="00380D85"/>
    <w:rsid w:val="0038147D"/>
    <w:rsid w:val="00381843"/>
    <w:rsid w:val="00382379"/>
    <w:rsid w:val="0038256F"/>
    <w:rsid w:val="00382F93"/>
    <w:rsid w:val="00383C4F"/>
    <w:rsid w:val="00384CB2"/>
    <w:rsid w:val="003854C2"/>
    <w:rsid w:val="003858E3"/>
    <w:rsid w:val="00386668"/>
    <w:rsid w:val="00386896"/>
    <w:rsid w:val="003870D4"/>
    <w:rsid w:val="003876B8"/>
    <w:rsid w:val="003878B5"/>
    <w:rsid w:val="003879A4"/>
    <w:rsid w:val="00391A4C"/>
    <w:rsid w:val="00391DE2"/>
    <w:rsid w:val="003920CE"/>
    <w:rsid w:val="003925C1"/>
    <w:rsid w:val="003935B9"/>
    <w:rsid w:val="00394FC4"/>
    <w:rsid w:val="00395F0A"/>
    <w:rsid w:val="003971BA"/>
    <w:rsid w:val="00397A27"/>
    <w:rsid w:val="00397D03"/>
    <w:rsid w:val="003A03F8"/>
    <w:rsid w:val="003A0493"/>
    <w:rsid w:val="003A0D91"/>
    <w:rsid w:val="003A2093"/>
    <w:rsid w:val="003A4C95"/>
    <w:rsid w:val="003A696C"/>
    <w:rsid w:val="003A72A0"/>
    <w:rsid w:val="003A78BD"/>
    <w:rsid w:val="003A79B6"/>
    <w:rsid w:val="003B032A"/>
    <w:rsid w:val="003B28A2"/>
    <w:rsid w:val="003B3401"/>
    <w:rsid w:val="003B6671"/>
    <w:rsid w:val="003B67FF"/>
    <w:rsid w:val="003B69F8"/>
    <w:rsid w:val="003B74C0"/>
    <w:rsid w:val="003C003B"/>
    <w:rsid w:val="003C12F9"/>
    <w:rsid w:val="003C158B"/>
    <w:rsid w:val="003C20F3"/>
    <w:rsid w:val="003C2E94"/>
    <w:rsid w:val="003C4084"/>
    <w:rsid w:val="003C5339"/>
    <w:rsid w:val="003C6AB6"/>
    <w:rsid w:val="003C6E96"/>
    <w:rsid w:val="003C7AF4"/>
    <w:rsid w:val="003D01BE"/>
    <w:rsid w:val="003D16AE"/>
    <w:rsid w:val="003D20DE"/>
    <w:rsid w:val="003D2913"/>
    <w:rsid w:val="003D30E0"/>
    <w:rsid w:val="003D3DAB"/>
    <w:rsid w:val="003D435E"/>
    <w:rsid w:val="003D447D"/>
    <w:rsid w:val="003D5616"/>
    <w:rsid w:val="003D576E"/>
    <w:rsid w:val="003D62A7"/>
    <w:rsid w:val="003D6399"/>
    <w:rsid w:val="003D7091"/>
    <w:rsid w:val="003D7EC0"/>
    <w:rsid w:val="003E0F4E"/>
    <w:rsid w:val="003E1D02"/>
    <w:rsid w:val="003E1E1A"/>
    <w:rsid w:val="003E3367"/>
    <w:rsid w:val="003E3A08"/>
    <w:rsid w:val="003E3AF3"/>
    <w:rsid w:val="003E41A8"/>
    <w:rsid w:val="003E4B47"/>
    <w:rsid w:val="003E4FA0"/>
    <w:rsid w:val="003E558D"/>
    <w:rsid w:val="003E563D"/>
    <w:rsid w:val="003E57BE"/>
    <w:rsid w:val="003E5BA2"/>
    <w:rsid w:val="003E79C4"/>
    <w:rsid w:val="003F1AEE"/>
    <w:rsid w:val="003F1BBA"/>
    <w:rsid w:val="003F2739"/>
    <w:rsid w:val="003F34FC"/>
    <w:rsid w:val="003F4038"/>
    <w:rsid w:val="003F4234"/>
    <w:rsid w:val="003F4A50"/>
    <w:rsid w:val="003F6471"/>
    <w:rsid w:val="003F7F54"/>
    <w:rsid w:val="0040013D"/>
    <w:rsid w:val="004008FC"/>
    <w:rsid w:val="004010C6"/>
    <w:rsid w:val="00401DC9"/>
    <w:rsid w:val="00402185"/>
    <w:rsid w:val="00402F37"/>
    <w:rsid w:val="00404C05"/>
    <w:rsid w:val="00404EA8"/>
    <w:rsid w:val="00404FC9"/>
    <w:rsid w:val="00406170"/>
    <w:rsid w:val="00406C61"/>
    <w:rsid w:val="00406F3E"/>
    <w:rsid w:val="00407926"/>
    <w:rsid w:val="00407A44"/>
    <w:rsid w:val="00407ACC"/>
    <w:rsid w:val="0041038B"/>
    <w:rsid w:val="00410902"/>
    <w:rsid w:val="004115F6"/>
    <w:rsid w:val="004120B4"/>
    <w:rsid w:val="004139B3"/>
    <w:rsid w:val="004142FE"/>
    <w:rsid w:val="00414BC3"/>
    <w:rsid w:val="004150BC"/>
    <w:rsid w:val="004161C5"/>
    <w:rsid w:val="0041636D"/>
    <w:rsid w:val="004168B9"/>
    <w:rsid w:val="004168BE"/>
    <w:rsid w:val="00416963"/>
    <w:rsid w:val="00417435"/>
    <w:rsid w:val="0041774C"/>
    <w:rsid w:val="00417B71"/>
    <w:rsid w:val="00417C3F"/>
    <w:rsid w:val="00420251"/>
    <w:rsid w:val="0042132C"/>
    <w:rsid w:val="00421449"/>
    <w:rsid w:val="00421BF0"/>
    <w:rsid w:val="00421CC6"/>
    <w:rsid w:val="004220AB"/>
    <w:rsid w:val="00422736"/>
    <w:rsid w:val="00423106"/>
    <w:rsid w:val="00424051"/>
    <w:rsid w:val="00424E7D"/>
    <w:rsid w:val="0042639F"/>
    <w:rsid w:val="004266CD"/>
    <w:rsid w:val="00426A75"/>
    <w:rsid w:val="00427889"/>
    <w:rsid w:val="00430179"/>
    <w:rsid w:val="00430304"/>
    <w:rsid w:val="0043169C"/>
    <w:rsid w:val="00431896"/>
    <w:rsid w:val="004327F9"/>
    <w:rsid w:val="00432D21"/>
    <w:rsid w:val="00434506"/>
    <w:rsid w:val="004353BD"/>
    <w:rsid w:val="00435CFB"/>
    <w:rsid w:val="00436274"/>
    <w:rsid w:val="004367C2"/>
    <w:rsid w:val="004376F5"/>
    <w:rsid w:val="00437BB5"/>
    <w:rsid w:val="00437E45"/>
    <w:rsid w:val="00437FB8"/>
    <w:rsid w:val="004401EA"/>
    <w:rsid w:val="00440402"/>
    <w:rsid w:val="0044176F"/>
    <w:rsid w:val="00442485"/>
    <w:rsid w:val="004429ED"/>
    <w:rsid w:val="00442F05"/>
    <w:rsid w:val="00443022"/>
    <w:rsid w:val="00444C70"/>
    <w:rsid w:val="004453FA"/>
    <w:rsid w:val="004456B3"/>
    <w:rsid w:val="00445F91"/>
    <w:rsid w:val="004461E4"/>
    <w:rsid w:val="00447B2B"/>
    <w:rsid w:val="00447ED6"/>
    <w:rsid w:val="00450519"/>
    <w:rsid w:val="0045082C"/>
    <w:rsid w:val="004508CE"/>
    <w:rsid w:val="0045108E"/>
    <w:rsid w:val="00455D8C"/>
    <w:rsid w:val="00456132"/>
    <w:rsid w:val="00457475"/>
    <w:rsid w:val="00457850"/>
    <w:rsid w:val="00457D24"/>
    <w:rsid w:val="00460467"/>
    <w:rsid w:val="00460F74"/>
    <w:rsid w:val="004618A3"/>
    <w:rsid w:val="00461DF6"/>
    <w:rsid w:val="00462C87"/>
    <w:rsid w:val="0046362D"/>
    <w:rsid w:val="00464365"/>
    <w:rsid w:val="00464C9F"/>
    <w:rsid w:val="00465E62"/>
    <w:rsid w:val="0046723D"/>
    <w:rsid w:val="00467295"/>
    <w:rsid w:val="00470567"/>
    <w:rsid w:val="00470C29"/>
    <w:rsid w:val="004714B2"/>
    <w:rsid w:val="004717D8"/>
    <w:rsid w:val="00471D86"/>
    <w:rsid w:val="00473009"/>
    <w:rsid w:val="00473B94"/>
    <w:rsid w:val="004749F3"/>
    <w:rsid w:val="004750D8"/>
    <w:rsid w:val="00475622"/>
    <w:rsid w:val="00476348"/>
    <w:rsid w:val="0047664A"/>
    <w:rsid w:val="00476D02"/>
    <w:rsid w:val="00477559"/>
    <w:rsid w:val="0047798C"/>
    <w:rsid w:val="00480ADA"/>
    <w:rsid w:val="0048298D"/>
    <w:rsid w:val="00482CAF"/>
    <w:rsid w:val="00483145"/>
    <w:rsid w:val="0048378B"/>
    <w:rsid w:val="0048709E"/>
    <w:rsid w:val="00487D13"/>
    <w:rsid w:val="0049239E"/>
    <w:rsid w:val="00492C4E"/>
    <w:rsid w:val="00492C6F"/>
    <w:rsid w:val="00493303"/>
    <w:rsid w:val="0049337B"/>
    <w:rsid w:val="00493AA5"/>
    <w:rsid w:val="00494C8E"/>
    <w:rsid w:val="00494D42"/>
    <w:rsid w:val="00495AA5"/>
    <w:rsid w:val="00495CF8"/>
    <w:rsid w:val="004962E9"/>
    <w:rsid w:val="00496EE3"/>
    <w:rsid w:val="00496F8E"/>
    <w:rsid w:val="004976F9"/>
    <w:rsid w:val="0049780D"/>
    <w:rsid w:val="004A081F"/>
    <w:rsid w:val="004A0E36"/>
    <w:rsid w:val="004A1BB3"/>
    <w:rsid w:val="004A2354"/>
    <w:rsid w:val="004A32FB"/>
    <w:rsid w:val="004A50F2"/>
    <w:rsid w:val="004A7431"/>
    <w:rsid w:val="004A74F7"/>
    <w:rsid w:val="004A77E4"/>
    <w:rsid w:val="004A79C8"/>
    <w:rsid w:val="004B031D"/>
    <w:rsid w:val="004B08FB"/>
    <w:rsid w:val="004B095F"/>
    <w:rsid w:val="004B0A5A"/>
    <w:rsid w:val="004B0F05"/>
    <w:rsid w:val="004B1179"/>
    <w:rsid w:val="004B2207"/>
    <w:rsid w:val="004B22D8"/>
    <w:rsid w:val="004B28F8"/>
    <w:rsid w:val="004B3133"/>
    <w:rsid w:val="004B318B"/>
    <w:rsid w:val="004B3198"/>
    <w:rsid w:val="004B464F"/>
    <w:rsid w:val="004B56DB"/>
    <w:rsid w:val="004B58B9"/>
    <w:rsid w:val="004B5F39"/>
    <w:rsid w:val="004B774C"/>
    <w:rsid w:val="004C0F25"/>
    <w:rsid w:val="004C16A5"/>
    <w:rsid w:val="004C29CB"/>
    <w:rsid w:val="004C2F58"/>
    <w:rsid w:val="004C38C7"/>
    <w:rsid w:val="004C43DB"/>
    <w:rsid w:val="004C44A1"/>
    <w:rsid w:val="004C50AB"/>
    <w:rsid w:val="004C58CD"/>
    <w:rsid w:val="004C63A7"/>
    <w:rsid w:val="004C64DC"/>
    <w:rsid w:val="004C705E"/>
    <w:rsid w:val="004D0554"/>
    <w:rsid w:val="004D062E"/>
    <w:rsid w:val="004D275A"/>
    <w:rsid w:val="004D505C"/>
    <w:rsid w:val="004D55F8"/>
    <w:rsid w:val="004D5690"/>
    <w:rsid w:val="004D59EA"/>
    <w:rsid w:val="004D6280"/>
    <w:rsid w:val="004D62B8"/>
    <w:rsid w:val="004D7747"/>
    <w:rsid w:val="004E110C"/>
    <w:rsid w:val="004E1334"/>
    <w:rsid w:val="004E1EFF"/>
    <w:rsid w:val="004E26E5"/>
    <w:rsid w:val="004E27E2"/>
    <w:rsid w:val="004E2DDD"/>
    <w:rsid w:val="004E3165"/>
    <w:rsid w:val="004E3F48"/>
    <w:rsid w:val="004E419C"/>
    <w:rsid w:val="004E443A"/>
    <w:rsid w:val="004E46E6"/>
    <w:rsid w:val="004E4BE7"/>
    <w:rsid w:val="004E521C"/>
    <w:rsid w:val="004E545F"/>
    <w:rsid w:val="004E5A6E"/>
    <w:rsid w:val="004E7A64"/>
    <w:rsid w:val="004E7B81"/>
    <w:rsid w:val="004E7E36"/>
    <w:rsid w:val="004F25C4"/>
    <w:rsid w:val="004F3CB4"/>
    <w:rsid w:val="004F56FC"/>
    <w:rsid w:val="004F595C"/>
    <w:rsid w:val="004F5C2E"/>
    <w:rsid w:val="004F5C67"/>
    <w:rsid w:val="004F6389"/>
    <w:rsid w:val="004F6AA6"/>
    <w:rsid w:val="004F7355"/>
    <w:rsid w:val="004F75EF"/>
    <w:rsid w:val="004F7BC8"/>
    <w:rsid w:val="00500606"/>
    <w:rsid w:val="00500AB3"/>
    <w:rsid w:val="00501072"/>
    <w:rsid w:val="00501E57"/>
    <w:rsid w:val="0050224F"/>
    <w:rsid w:val="005034A8"/>
    <w:rsid w:val="00503D12"/>
    <w:rsid w:val="00505135"/>
    <w:rsid w:val="0050515B"/>
    <w:rsid w:val="005052F0"/>
    <w:rsid w:val="00505433"/>
    <w:rsid w:val="0050548B"/>
    <w:rsid w:val="00506A6C"/>
    <w:rsid w:val="00506A74"/>
    <w:rsid w:val="005112C6"/>
    <w:rsid w:val="0051288C"/>
    <w:rsid w:val="00513A97"/>
    <w:rsid w:val="00515232"/>
    <w:rsid w:val="00517545"/>
    <w:rsid w:val="00517ABE"/>
    <w:rsid w:val="00517F1E"/>
    <w:rsid w:val="00520C86"/>
    <w:rsid w:val="00521439"/>
    <w:rsid w:val="00521FC5"/>
    <w:rsid w:val="0052276C"/>
    <w:rsid w:val="00522E10"/>
    <w:rsid w:val="005240E9"/>
    <w:rsid w:val="005242F8"/>
    <w:rsid w:val="0052608E"/>
    <w:rsid w:val="00526662"/>
    <w:rsid w:val="005270D3"/>
    <w:rsid w:val="00527990"/>
    <w:rsid w:val="005308E9"/>
    <w:rsid w:val="00531D9E"/>
    <w:rsid w:val="005334AA"/>
    <w:rsid w:val="0053353B"/>
    <w:rsid w:val="005338F3"/>
    <w:rsid w:val="00533A13"/>
    <w:rsid w:val="00533B23"/>
    <w:rsid w:val="00533D6A"/>
    <w:rsid w:val="00534494"/>
    <w:rsid w:val="00534BF4"/>
    <w:rsid w:val="00535D85"/>
    <w:rsid w:val="00536601"/>
    <w:rsid w:val="005400E0"/>
    <w:rsid w:val="005406CE"/>
    <w:rsid w:val="005411F6"/>
    <w:rsid w:val="0054207B"/>
    <w:rsid w:val="00542715"/>
    <w:rsid w:val="00542E09"/>
    <w:rsid w:val="00543D4E"/>
    <w:rsid w:val="00543E94"/>
    <w:rsid w:val="00543EC6"/>
    <w:rsid w:val="00543F28"/>
    <w:rsid w:val="0054505E"/>
    <w:rsid w:val="005453BB"/>
    <w:rsid w:val="005454E8"/>
    <w:rsid w:val="005455CE"/>
    <w:rsid w:val="00546024"/>
    <w:rsid w:val="00546188"/>
    <w:rsid w:val="0054631C"/>
    <w:rsid w:val="00546B98"/>
    <w:rsid w:val="00547AEB"/>
    <w:rsid w:val="00550DCE"/>
    <w:rsid w:val="005513B0"/>
    <w:rsid w:val="00551BCB"/>
    <w:rsid w:val="00552428"/>
    <w:rsid w:val="00552F8E"/>
    <w:rsid w:val="00553DA7"/>
    <w:rsid w:val="005547B4"/>
    <w:rsid w:val="00554C9B"/>
    <w:rsid w:val="005561F1"/>
    <w:rsid w:val="005578C0"/>
    <w:rsid w:val="00557AD0"/>
    <w:rsid w:val="00561FAE"/>
    <w:rsid w:val="00562069"/>
    <w:rsid w:val="005624E2"/>
    <w:rsid w:val="005635E1"/>
    <w:rsid w:val="00564FC0"/>
    <w:rsid w:val="005650E8"/>
    <w:rsid w:val="0056566F"/>
    <w:rsid w:val="00566772"/>
    <w:rsid w:val="00566DB5"/>
    <w:rsid w:val="00567200"/>
    <w:rsid w:val="005673AC"/>
    <w:rsid w:val="005675B9"/>
    <w:rsid w:val="0056785A"/>
    <w:rsid w:val="0056789E"/>
    <w:rsid w:val="005707EC"/>
    <w:rsid w:val="00570947"/>
    <w:rsid w:val="00573E9A"/>
    <w:rsid w:val="00573EF6"/>
    <w:rsid w:val="00575C94"/>
    <w:rsid w:val="00580772"/>
    <w:rsid w:val="0058077B"/>
    <w:rsid w:val="00581CB9"/>
    <w:rsid w:val="00584443"/>
    <w:rsid w:val="00584829"/>
    <w:rsid w:val="00584875"/>
    <w:rsid w:val="00585D1D"/>
    <w:rsid w:val="00586AB8"/>
    <w:rsid w:val="00586F2D"/>
    <w:rsid w:val="005871ED"/>
    <w:rsid w:val="00587F3A"/>
    <w:rsid w:val="00590378"/>
    <w:rsid w:val="005919F2"/>
    <w:rsid w:val="00592720"/>
    <w:rsid w:val="00593C71"/>
    <w:rsid w:val="00594612"/>
    <w:rsid w:val="0059530A"/>
    <w:rsid w:val="0059560B"/>
    <w:rsid w:val="00596027"/>
    <w:rsid w:val="0059629B"/>
    <w:rsid w:val="00596674"/>
    <w:rsid w:val="00596BE8"/>
    <w:rsid w:val="00596CE3"/>
    <w:rsid w:val="00597BE8"/>
    <w:rsid w:val="005A0E84"/>
    <w:rsid w:val="005A1AEE"/>
    <w:rsid w:val="005A2718"/>
    <w:rsid w:val="005A2E38"/>
    <w:rsid w:val="005A3D27"/>
    <w:rsid w:val="005A572F"/>
    <w:rsid w:val="005A598C"/>
    <w:rsid w:val="005A5ECB"/>
    <w:rsid w:val="005A68EA"/>
    <w:rsid w:val="005A6B71"/>
    <w:rsid w:val="005A7D32"/>
    <w:rsid w:val="005B09CD"/>
    <w:rsid w:val="005B16D2"/>
    <w:rsid w:val="005B2582"/>
    <w:rsid w:val="005B2824"/>
    <w:rsid w:val="005B3A8A"/>
    <w:rsid w:val="005B3F19"/>
    <w:rsid w:val="005B5F3A"/>
    <w:rsid w:val="005B6072"/>
    <w:rsid w:val="005B6F18"/>
    <w:rsid w:val="005B7B71"/>
    <w:rsid w:val="005C03BA"/>
    <w:rsid w:val="005C0C19"/>
    <w:rsid w:val="005C18F8"/>
    <w:rsid w:val="005C1968"/>
    <w:rsid w:val="005C2E24"/>
    <w:rsid w:val="005C368C"/>
    <w:rsid w:val="005C3816"/>
    <w:rsid w:val="005C390E"/>
    <w:rsid w:val="005C45F6"/>
    <w:rsid w:val="005C4F31"/>
    <w:rsid w:val="005C5950"/>
    <w:rsid w:val="005C651B"/>
    <w:rsid w:val="005C75A0"/>
    <w:rsid w:val="005C76B9"/>
    <w:rsid w:val="005C7E2D"/>
    <w:rsid w:val="005D0265"/>
    <w:rsid w:val="005D035A"/>
    <w:rsid w:val="005D1F85"/>
    <w:rsid w:val="005D2BE5"/>
    <w:rsid w:val="005D2C86"/>
    <w:rsid w:val="005D2F06"/>
    <w:rsid w:val="005D3EC5"/>
    <w:rsid w:val="005D454F"/>
    <w:rsid w:val="005D456B"/>
    <w:rsid w:val="005D470F"/>
    <w:rsid w:val="005D476F"/>
    <w:rsid w:val="005D4A85"/>
    <w:rsid w:val="005D4B32"/>
    <w:rsid w:val="005D4C69"/>
    <w:rsid w:val="005D7C6F"/>
    <w:rsid w:val="005D7DCF"/>
    <w:rsid w:val="005D7F60"/>
    <w:rsid w:val="005E1627"/>
    <w:rsid w:val="005E1F87"/>
    <w:rsid w:val="005E22BB"/>
    <w:rsid w:val="005E23B2"/>
    <w:rsid w:val="005E2B69"/>
    <w:rsid w:val="005E2D10"/>
    <w:rsid w:val="005E32E1"/>
    <w:rsid w:val="005E38C7"/>
    <w:rsid w:val="005E3E8C"/>
    <w:rsid w:val="005E4A44"/>
    <w:rsid w:val="005E5012"/>
    <w:rsid w:val="005E583A"/>
    <w:rsid w:val="005E6830"/>
    <w:rsid w:val="005E6AF9"/>
    <w:rsid w:val="005E6DD0"/>
    <w:rsid w:val="005E75A2"/>
    <w:rsid w:val="005F131F"/>
    <w:rsid w:val="005F1393"/>
    <w:rsid w:val="005F185F"/>
    <w:rsid w:val="005F1BBB"/>
    <w:rsid w:val="005F3EF1"/>
    <w:rsid w:val="005F49EB"/>
    <w:rsid w:val="005F5382"/>
    <w:rsid w:val="005F639A"/>
    <w:rsid w:val="006019AF"/>
    <w:rsid w:val="00602559"/>
    <w:rsid w:val="00603090"/>
    <w:rsid w:val="00603B1B"/>
    <w:rsid w:val="006042BB"/>
    <w:rsid w:val="0060441E"/>
    <w:rsid w:val="00604AA1"/>
    <w:rsid w:val="0060563C"/>
    <w:rsid w:val="00605991"/>
    <w:rsid w:val="00605F68"/>
    <w:rsid w:val="00605FFC"/>
    <w:rsid w:val="0060660C"/>
    <w:rsid w:val="006074C7"/>
    <w:rsid w:val="00607CC7"/>
    <w:rsid w:val="00607F08"/>
    <w:rsid w:val="006105C9"/>
    <w:rsid w:val="0061071B"/>
    <w:rsid w:val="00611441"/>
    <w:rsid w:val="00611900"/>
    <w:rsid w:val="006119C3"/>
    <w:rsid w:val="00611B81"/>
    <w:rsid w:val="00611E11"/>
    <w:rsid w:val="00611F18"/>
    <w:rsid w:val="00612548"/>
    <w:rsid w:val="006129B3"/>
    <w:rsid w:val="00612DF2"/>
    <w:rsid w:val="00614800"/>
    <w:rsid w:val="00614838"/>
    <w:rsid w:val="00614EB7"/>
    <w:rsid w:val="0061518D"/>
    <w:rsid w:val="00615190"/>
    <w:rsid w:val="0061623F"/>
    <w:rsid w:val="006164DE"/>
    <w:rsid w:val="006164FB"/>
    <w:rsid w:val="00621157"/>
    <w:rsid w:val="00621EEF"/>
    <w:rsid w:val="00623B06"/>
    <w:rsid w:val="006241C2"/>
    <w:rsid w:val="00624D2C"/>
    <w:rsid w:val="0062527D"/>
    <w:rsid w:val="006258C1"/>
    <w:rsid w:val="00627D2E"/>
    <w:rsid w:val="00630311"/>
    <w:rsid w:val="00630916"/>
    <w:rsid w:val="00630F02"/>
    <w:rsid w:val="006339AF"/>
    <w:rsid w:val="00633C47"/>
    <w:rsid w:val="00633E27"/>
    <w:rsid w:val="006343D5"/>
    <w:rsid w:val="006347A7"/>
    <w:rsid w:val="00634F73"/>
    <w:rsid w:val="006362C9"/>
    <w:rsid w:val="00637743"/>
    <w:rsid w:val="00637C09"/>
    <w:rsid w:val="00637D9E"/>
    <w:rsid w:val="00642D9E"/>
    <w:rsid w:val="00643CDB"/>
    <w:rsid w:val="00643CF2"/>
    <w:rsid w:val="00643FEB"/>
    <w:rsid w:val="006456CE"/>
    <w:rsid w:val="00645FDD"/>
    <w:rsid w:val="00647153"/>
    <w:rsid w:val="00647A26"/>
    <w:rsid w:val="00647AAF"/>
    <w:rsid w:val="0065182C"/>
    <w:rsid w:val="00652C6A"/>
    <w:rsid w:val="00652D6B"/>
    <w:rsid w:val="00652F50"/>
    <w:rsid w:val="00653A1A"/>
    <w:rsid w:val="0065434A"/>
    <w:rsid w:val="00654833"/>
    <w:rsid w:val="00654F10"/>
    <w:rsid w:val="00657542"/>
    <w:rsid w:val="00657640"/>
    <w:rsid w:val="006578A2"/>
    <w:rsid w:val="006579A9"/>
    <w:rsid w:val="006603D3"/>
    <w:rsid w:val="00660DD7"/>
    <w:rsid w:val="00661368"/>
    <w:rsid w:val="0066255E"/>
    <w:rsid w:val="006628DC"/>
    <w:rsid w:val="006628E6"/>
    <w:rsid w:val="00662AF0"/>
    <w:rsid w:val="0066473F"/>
    <w:rsid w:val="00666C8F"/>
    <w:rsid w:val="00667A60"/>
    <w:rsid w:val="00667B5A"/>
    <w:rsid w:val="00667C00"/>
    <w:rsid w:val="00667C8D"/>
    <w:rsid w:val="00667E47"/>
    <w:rsid w:val="006702A5"/>
    <w:rsid w:val="00670BCA"/>
    <w:rsid w:val="00670D62"/>
    <w:rsid w:val="00671FE2"/>
    <w:rsid w:val="0067215B"/>
    <w:rsid w:val="0067221A"/>
    <w:rsid w:val="00673D9D"/>
    <w:rsid w:val="006746A6"/>
    <w:rsid w:val="00674B73"/>
    <w:rsid w:val="00674FBC"/>
    <w:rsid w:val="00675AC6"/>
    <w:rsid w:val="00675ADE"/>
    <w:rsid w:val="006762D6"/>
    <w:rsid w:val="00676736"/>
    <w:rsid w:val="00676ECB"/>
    <w:rsid w:val="00676F08"/>
    <w:rsid w:val="006818AA"/>
    <w:rsid w:val="006830B6"/>
    <w:rsid w:val="0068344F"/>
    <w:rsid w:val="00683639"/>
    <w:rsid w:val="006841B5"/>
    <w:rsid w:val="00684C8E"/>
    <w:rsid w:val="00684CB5"/>
    <w:rsid w:val="006852B0"/>
    <w:rsid w:val="0068610B"/>
    <w:rsid w:val="00686779"/>
    <w:rsid w:val="00687124"/>
    <w:rsid w:val="00687433"/>
    <w:rsid w:val="006876F9"/>
    <w:rsid w:val="00690CEF"/>
    <w:rsid w:val="0069168A"/>
    <w:rsid w:val="00691D65"/>
    <w:rsid w:val="00692060"/>
    <w:rsid w:val="00692C5C"/>
    <w:rsid w:val="00693A19"/>
    <w:rsid w:val="00694839"/>
    <w:rsid w:val="00695071"/>
    <w:rsid w:val="006954FE"/>
    <w:rsid w:val="00695B22"/>
    <w:rsid w:val="00695BAC"/>
    <w:rsid w:val="00697170"/>
    <w:rsid w:val="006A05C2"/>
    <w:rsid w:val="006A0974"/>
    <w:rsid w:val="006A3250"/>
    <w:rsid w:val="006A329C"/>
    <w:rsid w:val="006A36CC"/>
    <w:rsid w:val="006A3AFA"/>
    <w:rsid w:val="006A3FAA"/>
    <w:rsid w:val="006A4EF8"/>
    <w:rsid w:val="006A504D"/>
    <w:rsid w:val="006A63AD"/>
    <w:rsid w:val="006A6C88"/>
    <w:rsid w:val="006A6D9C"/>
    <w:rsid w:val="006A720A"/>
    <w:rsid w:val="006A7CBD"/>
    <w:rsid w:val="006B1628"/>
    <w:rsid w:val="006B198A"/>
    <w:rsid w:val="006B287C"/>
    <w:rsid w:val="006B28A9"/>
    <w:rsid w:val="006B306A"/>
    <w:rsid w:val="006B30E3"/>
    <w:rsid w:val="006B319A"/>
    <w:rsid w:val="006B45F9"/>
    <w:rsid w:val="006B5596"/>
    <w:rsid w:val="006B579C"/>
    <w:rsid w:val="006C133B"/>
    <w:rsid w:val="006C148A"/>
    <w:rsid w:val="006C1E41"/>
    <w:rsid w:val="006C251C"/>
    <w:rsid w:val="006C31B8"/>
    <w:rsid w:val="006C33E6"/>
    <w:rsid w:val="006C37D9"/>
    <w:rsid w:val="006C4DB4"/>
    <w:rsid w:val="006C4E32"/>
    <w:rsid w:val="006C5BCF"/>
    <w:rsid w:val="006C5EF5"/>
    <w:rsid w:val="006C6A06"/>
    <w:rsid w:val="006C6E3A"/>
    <w:rsid w:val="006C6F52"/>
    <w:rsid w:val="006C7F91"/>
    <w:rsid w:val="006D0903"/>
    <w:rsid w:val="006D2AD7"/>
    <w:rsid w:val="006D2C0E"/>
    <w:rsid w:val="006D3218"/>
    <w:rsid w:val="006D3633"/>
    <w:rsid w:val="006D4346"/>
    <w:rsid w:val="006D459A"/>
    <w:rsid w:val="006D47A3"/>
    <w:rsid w:val="006D48AA"/>
    <w:rsid w:val="006D4B0F"/>
    <w:rsid w:val="006D50DF"/>
    <w:rsid w:val="006D5224"/>
    <w:rsid w:val="006D579D"/>
    <w:rsid w:val="006D5ABE"/>
    <w:rsid w:val="006D72C1"/>
    <w:rsid w:val="006E02B4"/>
    <w:rsid w:val="006E085A"/>
    <w:rsid w:val="006E0BA2"/>
    <w:rsid w:val="006E11C7"/>
    <w:rsid w:val="006E2596"/>
    <w:rsid w:val="006E2640"/>
    <w:rsid w:val="006E2B0A"/>
    <w:rsid w:val="006E37D3"/>
    <w:rsid w:val="006E3CB4"/>
    <w:rsid w:val="006E3DCE"/>
    <w:rsid w:val="006E3E9F"/>
    <w:rsid w:val="006E4D77"/>
    <w:rsid w:val="006E680E"/>
    <w:rsid w:val="006E6912"/>
    <w:rsid w:val="006F0C93"/>
    <w:rsid w:val="006F10BC"/>
    <w:rsid w:val="006F1AA1"/>
    <w:rsid w:val="006F215E"/>
    <w:rsid w:val="006F3144"/>
    <w:rsid w:val="006F3713"/>
    <w:rsid w:val="006F486D"/>
    <w:rsid w:val="006F50BA"/>
    <w:rsid w:val="006F53BC"/>
    <w:rsid w:val="006F5CE6"/>
    <w:rsid w:val="006F602E"/>
    <w:rsid w:val="006F7FE1"/>
    <w:rsid w:val="00700F83"/>
    <w:rsid w:val="0070110A"/>
    <w:rsid w:val="0070119C"/>
    <w:rsid w:val="007020FB"/>
    <w:rsid w:val="007027BE"/>
    <w:rsid w:val="00702801"/>
    <w:rsid w:val="00703377"/>
    <w:rsid w:val="0070352A"/>
    <w:rsid w:val="00703B67"/>
    <w:rsid w:val="00703CB3"/>
    <w:rsid w:val="007048A7"/>
    <w:rsid w:val="00706032"/>
    <w:rsid w:val="00710421"/>
    <w:rsid w:val="007105AB"/>
    <w:rsid w:val="00710731"/>
    <w:rsid w:val="00711075"/>
    <w:rsid w:val="00712862"/>
    <w:rsid w:val="00713A70"/>
    <w:rsid w:val="00714B40"/>
    <w:rsid w:val="00715008"/>
    <w:rsid w:val="00715877"/>
    <w:rsid w:val="007159DD"/>
    <w:rsid w:val="007179EE"/>
    <w:rsid w:val="007204A4"/>
    <w:rsid w:val="007204F4"/>
    <w:rsid w:val="0072102A"/>
    <w:rsid w:val="0072192A"/>
    <w:rsid w:val="00722490"/>
    <w:rsid w:val="00722C3F"/>
    <w:rsid w:val="00722C98"/>
    <w:rsid w:val="007239CD"/>
    <w:rsid w:val="00724533"/>
    <w:rsid w:val="007249C9"/>
    <w:rsid w:val="00724B66"/>
    <w:rsid w:val="00726878"/>
    <w:rsid w:val="00726E47"/>
    <w:rsid w:val="007272AD"/>
    <w:rsid w:val="00730326"/>
    <w:rsid w:val="007304D7"/>
    <w:rsid w:val="007308D6"/>
    <w:rsid w:val="00731402"/>
    <w:rsid w:val="00731B87"/>
    <w:rsid w:val="007323A4"/>
    <w:rsid w:val="0073265D"/>
    <w:rsid w:val="00732C22"/>
    <w:rsid w:val="007332A6"/>
    <w:rsid w:val="00734835"/>
    <w:rsid w:val="00735301"/>
    <w:rsid w:val="00736BAC"/>
    <w:rsid w:val="007370D6"/>
    <w:rsid w:val="00737508"/>
    <w:rsid w:val="00737625"/>
    <w:rsid w:val="007378D6"/>
    <w:rsid w:val="00740E0C"/>
    <w:rsid w:val="00740EF8"/>
    <w:rsid w:val="00740EFC"/>
    <w:rsid w:val="007416EE"/>
    <w:rsid w:val="0074198B"/>
    <w:rsid w:val="00741F1C"/>
    <w:rsid w:val="00743B81"/>
    <w:rsid w:val="007440B2"/>
    <w:rsid w:val="0074523C"/>
    <w:rsid w:val="007457A6"/>
    <w:rsid w:val="00745C2F"/>
    <w:rsid w:val="00746544"/>
    <w:rsid w:val="0074711D"/>
    <w:rsid w:val="007473F9"/>
    <w:rsid w:val="007505B2"/>
    <w:rsid w:val="00750C66"/>
    <w:rsid w:val="007515AA"/>
    <w:rsid w:val="00751EA4"/>
    <w:rsid w:val="00751FFB"/>
    <w:rsid w:val="0075233B"/>
    <w:rsid w:val="0075236F"/>
    <w:rsid w:val="007526FA"/>
    <w:rsid w:val="0075367A"/>
    <w:rsid w:val="00753F8F"/>
    <w:rsid w:val="0075476D"/>
    <w:rsid w:val="00754993"/>
    <w:rsid w:val="00755196"/>
    <w:rsid w:val="0075527A"/>
    <w:rsid w:val="00756B0C"/>
    <w:rsid w:val="00756B0F"/>
    <w:rsid w:val="00757BF4"/>
    <w:rsid w:val="007604E4"/>
    <w:rsid w:val="00760DDB"/>
    <w:rsid w:val="00761929"/>
    <w:rsid w:val="0076193D"/>
    <w:rsid w:val="007621F8"/>
    <w:rsid w:val="00762D74"/>
    <w:rsid w:val="00764A00"/>
    <w:rsid w:val="00764ADB"/>
    <w:rsid w:val="00767553"/>
    <w:rsid w:val="00767940"/>
    <w:rsid w:val="00767AC1"/>
    <w:rsid w:val="0077098B"/>
    <w:rsid w:val="00771BF8"/>
    <w:rsid w:val="00773329"/>
    <w:rsid w:val="0077343E"/>
    <w:rsid w:val="00773550"/>
    <w:rsid w:val="0077539C"/>
    <w:rsid w:val="0077676A"/>
    <w:rsid w:val="0077735D"/>
    <w:rsid w:val="0077793E"/>
    <w:rsid w:val="00777BE8"/>
    <w:rsid w:val="00777D49"/>
    <w:rsid w:val="007808C2"/>
    <w:rsid w:val="00780CB9"/>
    <w:rsid w:val="00780CF1"/>
    <w:rsid w:val="00782956"/>
    <w:rsid w:val="00782CF9"/>
    <w:rsid w:val="00786347"/>
    <w:rsid w:val="0078796D"/>
    <w:rsid w:val="00787D31"/>
    <w:rsid w:val="00790471"/>
    <w:rsid w:val="00790610"/>
    <w:rsid w:val="007906BE"/>
    <w:rsid w:val="00790A09"/>
    <w:rsid w:val="007910CA"/>
    <w:rsid w:val="0079156B"/>
    <w:rsid w:val="007917D3"/>
    <w:rsid w:val="00791BBD"/>
    <w:rsid w:val="00791E17"/>
    <w:rsid w:val="00792E74"/>
    <w:rsid w:val="007937D9"/>
    <w:rsid w:val="00793910"/>
    <w:rsid w:val="00794A3C"/>
    <w:rsid w:val="00795234"/>
    <w:rsid w:val="007963B9"/>
    <w:rsid w:val="00796749"/>
    <w:rsid w:val="00797725"/>
    <w:rsid w:val="007A0660"/>
    <w:rsid w:val="007A0E2E"/>
    <w:rsid w:val="007A163C"/>
    <w:rsid w:val="007A1C54"/>
    <w:rsid w:val="007A3694"/>
    <w:rsid w:val="007A388C"/>
    <w:rsid w:val="007A4C85"/>
    <w:rsid w:val="007A6BD0"/>
    <w:rsid w:val="007A7CE6"/>
    <w:rsid w:val="007B012F"/>
    <w:rsid w:val="007B2164"/>
    <w:rsid w:val="007B219B"/>
    <w:rsid w:val="007B3A4D"/>
    <w:rsid w:val="007B3D8E"/>
    <w:rsid w:val="007B3E52"/>
    <w:rsid w:val="007B4484"/>
    <w:rsid w:val="007B5678"/>
    <w:rsid w:val="007B6A38"/>
    <w:rsid w:val="007B7C49"/>
    <w:rsid w:val="007C0999"/>
    <w:rsid w:val="007C0A0F"/>
    <w:rsid w:val="007C1218"/>
    <w:rsid w:val="007C165F"/>
    <w:rsid w:val="007C17A2"/>
    <w:rsid w:val="007C17CB"/>
    <w:rsid w:val="007C1FF7"/>
    <w:rsid w:val="007C25A2"/>
    <w:rsid w:val="007C269E"/>
    <w:rsid w:val="007C3034"/>
    <w:rsid w:val="007C3086"/>
    <w:rsid w:val="007C309A"/>
    <w:rsid w:val="007C3234"/>
    <w:rsid w:val="007C3EF2"/>
    <w:rsid w:val="007C4437"/>
    <w:rsid w:val="007C4D0D"/>
    <w:rsid w:val="007C4FE9"/>
    <w:rsid w:val="007C5171"/>
    <w:rsid w:val="007C7BE1"/>
    <w:rsid w:val="007D0639"/>
    <w:rsid w:val="007D0B95"/>
    <w:rsid w:val="007D1077"/>
    <w:rsid w:val="007D12A5"/>
    <w:rsid w:val="007D2A7E"/>
    <w:rsid w:val="007D3DB6"/>
    <w:rsid w:val="007D40E7"/>
    <w:rsid w:val="007D472B"/>
    <w:rsid w:val="007D4F45"/>
    <w:rsid w:val="007D519D"/>
    <w:rsid w:val="007D64F9"/>
    <w:rsid w:val="007D75F0"/>
    <w:rsid w:val="007D7817"/>
    <w:rsid w:val="007D7A8E"/>
    <w:rsid w:val="007D7B3A"/>
    <w:rsid w:val="007D7E51"/>
    <w:rsid w:val="007E08FF"/>
    <w:rsid w:val="007E0BE0"/>
    <w:rsid w:val="007E1E96"/>
    <w:rsid w:val="007E22A8"/>
    <w:rsid w:val="007E24CE"/>
    <w:rsid w:val="007E3DE7"/>
    <w:rsid w:val="007E3F9B"/>
    <w:rsid w:val="007E4ACA"/>
    <w:rsid w:val="007E6798"/>
    <w:rsid w:val="007E7D29"/>
    <w:rsid w:val="007F124F"/>
    <w:rsid w:val="007F190F"/>
    <w:rsid w:val="007F1FE7"/>
    <w:rsid w:val="007F3A61"/>
    <w:rsid w:val="007F3EDE"/>
    <w:rsid w:val="007F58A2"/>
    <w:rsid w:val="007F5DD1"/>
    <w:rsid w:val="007F683F"/>
    <w:rsid w:val="007F6A92"/>
    <w:rsid w:val="007F6F53"/>
    <w:rsid w:val="007F6FD5"/>
    <w:rsid w:val="007F75DB"/>
    <w:rsid w:val="007F7616"/>
    <w:rsid w:val="007F782A"/>
    <w:rsid w:val="00800488"/>
    <w:rsid w:val="00801795"/>
    <w:rsid w:val="00801852"/>
    <w:rsid w:val="00801D0C"/>
    <w:rsid w:val="008022A5"/>
    <w:rsid w:val="0080350E"/>
    <w:rsid w:val="00803A91"/>
    <w:rsid w:val="00804A16"/>
    <w:rsid w:val="00804B81"/>
    <w:rsid w:val="00805804"/>
    <w:rsid w:val="00805C5B"/>
    <w:rsid w:val="00806501"/>
    <w:rsid w:val="00806C11"/>
    <w:rsid w:val="008072AE"/>
    <w:rsid w:val="00807865"/>
    <w:rsid w:val="00807EA2"/>
    <w:rsid w:val="008100A7"/>
    <w:rsid w:val="0081091A"/>
    <w:rsid w:val="008113AC"/>
    <w:rsid w:val="00811B58"/>
    <w:rsid w:val="00811DEC"/>
    <w:rsid w:val="00812353"/>
    <w:rsid w:val="00812B68"/>
    <w:rsid w:val="00813D06"/>
    <w:rsid w:val="008148AE"/>
    <w:rsid w:val="008148AF"/>
    <w:rsid w:val="00815BC9"/>
    <w:rsid w:val="008165D5"/>
    <w:rsid w:val="00816AB3"/>
    <w:rsid w:val="008175FA"/>
    <w:rsid w:val="008202A1"/>
    <w:rsid w:val="00820FCF"/>
    <w:rsid w:val="00821944"/>
    <w:rsid w:val="008223F2"/>
    <w:rsid w:val="008228BF"/>
    <w:rsid w:val="008230E4"/>
    <w:rsid w:val="008231B4"/>
    <w:rsid w:val="008237B0"/>
    <w:rsid w:val="008241DC"/>
    <w:rsid w:val="008253D7"/>
    <w:rsid w:val="00825AB7"/>
    <w:rsid w:val="00825B33"/>
    <w:rsid w:val="00825D26"/>
    <w:rsid w:val="008268A4"/>
    <w:rsid w:val="00826AEF"/>
    <w:rsid w:val="008275EF"/>
    <w:rsid w:val="00827C7E"/>
    <w:rsid w:val="00831299"/>
    <w:rsid w:val="008323E1"/>
    <w:rsid w:val="00832468"/>
    <w:rsid w:val="0083270C"/>
    <w:rsid w:val="0083301C"/>
    <w:rsid w:val="0083447A"/>
    <w:rsid w:val="00834985"/>
    <w:rsid w:val="00835059"/>
    <w:rsid w:val="00835CC7"/>
    <w:rsid w:val="00835E22"/>
    <w:rsid w:val="0083657C"/>
    <w:rsid w:val="00836FCA"/>
    <w:rsid w:val="0083713F"/>
    <w:rsid w:val="00837B65"/>
    <w:rsid w:val="00840C19"/>
    <w:rsid w:val="00840D45"/>
    <w:rsid w:val="00841804"/>
    <w:rsid w:val="00841D0D"/>
    <w:rsid w:val="0084200B"/>
    <w:rsid w:val="0084269F"/>
    <w:rsid w:val="00844592"/>
    <w:rsid w:val="00844EC8"/>
    <w:rsid w:val="00845258"/>
    <w:rsid w:val="00846570"/>
    <w:rsid w:val="0084671A"/>
    <w:rsid w:val="00846EF9"/>
    <w:rsid w:val="0084711A"/>
    <w:rsid w:val="0084752D"/>
    <w:rsid w:val="00847729"/>
    <w:rsid w:val="00847A10"/>
    <w:rsid w:val="0085001F"/>
    <w:rsid w:val="0085004C"/>
    <w:rsid w:val="00850DC7"/>
    <w:rsid w:val="00851120"/>
    <w:rsid w:val="008511E4"/>
    <w:rsid w:val="00852AB5"/>
    <w:rsid w:val="00852B8E"/>
    <w:rsid w:val="00852BAB"/>
    <w:rsid w:val="00853A0C"/>
    <w:rsid w:val="00853EDA"/>
    <w:rsid w:val="00854DAD"/>
    <w:rsid w:val="00855788"/>
    <w:rsid w:val="00855FBF"/>
    <w:rsid w:val="008561D5"/>
    <w:rsid w:val="0085701C"/>
    <w:rsid w:val="0085708E"/>
    <w:rsid w:val="0085731F"/>
    <w:rsid w:val="00857DE5"/>
    <w:rsid w:val="0086067D"/>
    <w:rsid w:val="00862399"/>
    <w:rsid w:val="0086339A"/>
    <w:rsid w:val="0086339D"/>
    <w:rsid w:val="00863699"/>
    <w:rsid w:val="00864FEB"/>
    <w:rsid w:val="00865210"/>
    <w:rsid w:val="008662D8"/>
    <w:rsid w:val="0086741F"/>
    <w:rsid w:val="00867BA5"/>
    <w:rsid w:val="00870493"/>
    <w:rsid w:val="00870E45"/>
    <w:rsid w:val="00870F91"/>
    <w:rsid w:val="00871843"/>
    <w:rsid w:val="00873CF8"/>
    <w:rsid w:val="008745E0"/>
    <w:rsid w:val="008769C7"/>
    <w:rsid w:val="00876E2C"/>
    <w:rsid w:val="00877066"/>
    <w:rsid w:val="00877579"/>
    <w:rsid w:val="00880397"/>
    <w:rsid w:val="00880A34"/>
    <w:rsid w:val="00880E2B"/>
    <w:rsid w:val="00881C01"/>
    <w:rsid w:val="008821F2"/>
    <w:rsid w:val="0088478F"/>
    <w:rsid w:val="0088603F"/>
    <w:rsid w:val="008864DE"/>
    <w:rsid w:val="00886D94"/>
    <w:rsid w:val="00886E9B"/>
    <w:rsid w:val="008870E6"/>
    <w:rsid w:val="0088712D"/>
    <w:rsid w:val="008878B1"/>
    <w:rsid w:val="00890369"/>
    <w:rsid w:val="0089064C"/>
    <w:rsid w:val="00890E8F"/>
    <w:rsid w:val="00891179"/>
    <w:rsid w:val="008911BA"/>
    <w:rsid w:val="00891274"/>
    <w:rsid w:val="0089171F"/>
    <w:rsid w:val="0089174A"/>
    <w:rsid w:val="00891A4A"/>
    <w:rsid w:val="00892E3B"/>
    <w:rsid w:val="0089372F"/>
    <w:rsid w:val="00893A1D"/>
    <w:rsid w:val="00893B3B"/>
    <w:rsid w:val="00893E04"/>
    <w:rsid w:val="00893F2C"/>
    <w:rsid w:val="00894328"/>
    <w:rsid w:val="008943EE"/>
    <w:rsid w:val="008948D5"/>
    <w:rsid w:val="00894956"/>
    <w:rsid w:val="00894E35"/>
    <w:rsid w:val="008951F5"/>
    <w:rsid w:val="00895BF1"/>
    <w:rsid w:val="00895C20"/>
    <w:rsid w:val="00895D6F"/>
    <w:rsid w:val="008A0551"/>
    <w:rsid w:val="008A1612"/>
    <w:rsid w:val="008A1F62"/>
    <w:rsid w:val="008A2812"/>
    <w:rsid w:val="008A3065"/>
    <w:rsid w:val="008A307C"/>
    <w:rsid w:val="008A39C9"/>
    <w:rsid w:val="008A3A45"/>
    <w:rsid w:val="008A3C3F"/>
    <w:rsid w:val="008A3DAE"/>
    <w:rsid w:val="008A4473"/>
    <w:rsid w:val="008A4F2F"/>
    <w:rsid w:val="008A5997"/>
    <w:rsid w:val="008A5A91"/>
    <w:rsid w:val="008A5E0D"/>
    <w:rsid w:val="008A6A43"/>
    <w:rsid w:val="008A7218"/>
    <w:rsid w:val="008A78C3"/>
    <w:rsid w:val="008B010A"/>
    <w:rsid w:val="008B0684"/>
    <w:rsid w:val="008B0A73"/>
    <w:rsid w:val="008B0ADE"/>
    <w:rsid w:val="008B1283"/>
    <w:rsid w:val="008B18B2"/>
    <w:rsid w:val="008B2834"/>
    <w:rsid w:val="008B2E97"/>
    <w:rsid w:val="008B4AF3"/>
    <w:rsid w:val="008B4DE2"/>
    <w:rsid w:val="008B53AA"/>
    <w:rsid w:val="008B5AC7"/>
    <w:rsid w:val="008B5DD3"/>
    <w:rsid w:val="008B5F3C"/>
    <w:rsid w:val="008B61CC"/>
    <w:rsid w:val="008B6344"/>
    <w:rsid w:val="008C0181"/>
    <w:rsid w:val="008C041F"/>
    <w:rsid w:val="008C07C6"/>
    <w:rsid w:val="008C0D72"/>
    <w:rsid w:val="008C12B1"/>
    <w:rsid w:val="008C1A83"/>
    <w:rsid w:val="008C2E49"/>
    <w:rsid w:val="008C3600"/>
    <w:rsid w:val="008C4090"/>
    <w:rsid w:val="008C6901"/>
    <w:rsid w:val="008C7020"/>
    <w:rsid w:val="008C78A4"/>
    <w:rsid w:val="008D03B4"/>
    <w:rsid w:val="008D08A2"/>
    <w:rsid w:val="008D2A51"/>
    <w:rsid w:val="008D2F5F"/>
    <w:rsid w:val="008D319A"/>
    <w:rsid w:val="008D34AC"/>
    <w:rsid w:val="008D3617"/>
    <w:rsid w:val="008D43DD"/>
    <w:rsid w:val="008D4B24"/>
    <w:rsid w:val="008D4BE7"/>
    <w:rsid w:val="008D6F1C"/>
    <w:rsid w:val="008E1A4B"/>
    <w:rsid w:val="008E2924"/>
    <w:rsid w:val="008E3216"/>
    <w:rsid w:val="008E3220"/>
    <w:rsid w:val="008E362E"/>
    <w:rsid w:val="008E4654"/>
    <w:rsid w:val="008E4BD6"/>
    <w:rsid w:val="008E4D0C"/>
    <w:rsid w:val="008E4F57"/>
    <w:rsid w:val="008E582A"/>
    <w:rsid w:val="008E5C26"/>
    <w:rsid w:val="008F09DD"/>
    <w:rsid w:val="008F233F"/>
    <w:rsid w:val="008F2808"/>
    <w:rsid w:val="008F2BA9"/>
    <w:rsid w:val="008F3063"/>
    <w:rsid w:val="008F3948"/>
    <w:rsid w:val="008F4AB0"/>
    <w:rsid w:val="008F4C57"/>
    <w:rsid w:val="008F55CE"/>
    <w:rsid w:val="008F6842"/>
    <w:rsid w:val="008F72A4"/>
    <w:rsid w:val="008F7939"/>
    <w:rsid w:val="008F79C4"/>
    <w:rsid w:val="0090001B"/>
    <w:rsid w:val="009001F5"/>
    <w:rsid w:val="00900EA4"/>
    <w:rsid w:val="00901095"/>
    <w:rsid w:val="0090169C"/>
    <w:rsid w:val="00901B43"/>
    <w:rsid w:val="00902295"/>
    <w:rsid w:val="0090254C"/>
    <w:rsid w:val="00902A41"/>
    <w:rsid w:val="00904A51"/>
    <w:rsid w:val="00904C49"/>
    <w:rsid w:val="00905FA3"/>
    <w:rsid w:val="00906076"/>
    <w:rsid w:val="00906440"/>
    <w:rsid w:val="009068A6"/>
    <w:rsid w:val="009079E6"/>
    <w:rsid w:val="00907C13"/>
    <w:rsid w:val="009108A5"/>
    <w:rsid w:val="00910FF9"/>
    <w:rsid w:val="00911051"/>
    <w:rsid w:val="00912AD2"/>
    <w:rsid w:val="00912CB5"/>
    <w:rsid w:val="009135C7"/>
    <w:rsid w:val="00915483"/>
    <w:rsid w:val="00915AD7"/>
    <w:rsid w:val="0091654C"/>
    <w:rsid w:val="009171D1"/>
    <w:rsid w:val="00917981"/>
    <w:rsid w:val="009204D0"/>
    <w:rsid w:val="0092182B"/>
    <w:rsid w:val="00921AA2"/>
    <w:rsid w:val="009220DC"/>
    <w:rsid w:val="00922E1F"/>
    <w:rsid w:val="00922FD2"/>
    <w:rsid w:val="009230D3"/>
    <w:rsid w:val="00923DA2"/>
    <w:rsid w:val="009241F5"/>
    <w:rsid w:val="0092422E"/>
    <w:rsid w:val="0092433F"/>
    <w:rsid w:val="009245EF"/>
    <w:rsid w:val="00924764"/>
    <w:rsid w:val="009254DE"/>
    <w:rsid w:val="0092575B"/>
    <w:rsid w:val="00926488"/>
    <w:rsid w:val="00927860"/>
    <w:rsid w:val="00927CA0"/>
    <w:rsid w:val="00930594"/>
    <w:rsid w:val="00930F72"/>
    <w:rsid w:val="0093168A"/>
    <w:rsid w:val="0093218A"/>
    <w:rsid w:val="00932DAE"/>
    <w:rsid w:val="009338B6"/>
    <w:rsid w:val="00934698"/>
    <w:rsid w:val="00935D8D"/>
    <w:rsid w:val="009364B7"/>
    <w:rsid w:val="0093683D"/>
    <w:rsid w:val="00936EEA"/>
    <w:rsid w:val="0093774D"/>
    <w:rsid w:val="009377ED"/>
    <w:rsid w:val="00940229"/>
    <w:rsid w:val="009410E4"/>
    <w:rsid w:val="00941DFA"/>
    <w:rsid w:val="00943122"/>
    <w:rsid w:val="00943CF8"/>
    <w:rsid w:val="00943E21"/>
    <w:rsid w:val="009440A1"/>
    <w:rsid w:val="00944289"/>
    <w:rsid w:val="009445F0"/>
    <w:rsid w:val="009454DB"/>
    <w:rsid w:val="00945F01"/>
    <w:rsid w:val="009464F6"/>
    <w:rsid w:val="009465B1"/>
    <w:rsid w:val="00946DE6"/>
    <w:rsid w:val="009479A9"/>
    <w:rsid w:val="00947A86"/>
    <w:rsid w:val="00947E40"/>
    <w:rsid w:val="00950B04"/>
    <w:rsid w:val="00950E11"/>
    <w:rsid w:val="009513E7"/>
    <w:rsid w:val="00951413"/>
    <w:rsid w:val="009517B4"/>
    <w:rsid w:val="00952D8D"/>
    <w:rsid w:val="00953452"/>
    <w:rsid w:val="009549AB"/>
    <w:rsid w:val="00954AD7"/>
    <w:rsid w:val="00955555"/>
    <w:rsid w:val="00956EAA"/>
    <w:rsid w:val="00956FF4"/>
    <w:rsid w:val="00960C9F"/>
    <w:rsid w:val="00961B06"/>
    <w:rsid w:val="00962A16"/>
    <w:rsid w:val="00962DA5"/>
    <w:rsid w:val="00962E56"/>
    <w:rsid w:val="00963204"/>
    <w:rsid w:val="0096359C"/>
    <w:rsid w:val="00963850"/>
    <w:rsid w:val="00963C1F"/>
    <w:rsid w:val="00963FA1"/>
    <w:rsid w:val="00964725"/>
    <w:rsid w:val="009655C1"/>
    <w:rsid w:val="0096588A"/>
    <w:rsid w:val="009667AB"/>
    <w:rsid w:val="00967995"/>
    <w:rsid w:val="00967ADE"/>
    <w:rsid w:val="00967E34"/>
    <w:rsid w:val="00971BD5"/>
    <w:rsid w:val="00972E57"/>
    <w:rsid w:val="00972EBF"/>
    <w:rsid w:val="00972FE3"/>
    <w:rsid w:val="009731C9"/>
    <w:rsid w:val="009737FE"/>
    <w:rsid w:val="00973801"/>
    <w:rsid w:val="00973C55"/>
    <w:rsid w:val="00974A06"/>
    <w:rsid w:val="00974A81"/>
    <w:rsid w:val="00974C7F"/>
    <w:rsid w:val="00975D72"/>
    <w:rsid w:val="00977172"/>
    <w:rsid w:val="0097723E"/>
    <w:rsid w:val="009779B7"/>
    <w:rsid w:val="00977EF4"/>
    <w:rsid w:val="00980F1A"/>
    <w:rsid w:val="00980F6F"/>
    <w:rsid w:val="0098159B"/>
    <w:rsid w:val="0098220F"/>
    <w:rsid w:val="009823E4"/>
    <w:rsid w:val="009825B2"/>
    <w:rsid w:val="00983DD8"/>
    <w:rsid w:val="00984359"/>
    <w:rsid w:val="00985302"/>
    <w:rsid w:val="00985C34"/>
    <w:rsid w:val="009870F3"/>
    <w:rsid w:val="009875F4"/>
    <w:rsid w:val="00990483"/>
    <w:rsid w:val="00993A34"/>
    <w:rsid w:val="00993B38"/>
    <w:rsid w:val="0099584B"/>
    <w:rsid w:val="00995DDF"/>
    <w:rsid w:val="00996BAF"/>
    <w:rsid w:val="009A0281"/>
    <w:rsid w:val="009A065E"/>
    <w:rsid w:val="009A09E5"/>
    <w:rsid w:val="009A0B31"/>
    <w:rsid w:val="009A0B32"/>
    <w:rsid w:val="009A0C00"/>
    <w:rsid w:val="009A0F15"/>
    <w:rsid w:val="009A1102"/>
    <w:rsid w:val="009A2630"/>
    <w:rsid w:val="009A2F03"/>
    <w:rsid w:val="009A2FDC"/>
    <w:rsid w:val="009A4C52"/>
    <w:rsid w:val="009A53C7"/>
    <w:rsid w:val="009A6F17"/>
    <w:rsid w:val="009A77CB"/>
    <w:rsid w:val="009A7E25"/>
    <w:rsid w:val="009B01B3"/>
    <w:rsid w:val="009B01EA"/>
    <w:rsid w:val="009B05F8"/>
    <w:rsid w:val="009B09D6"/>
    <w:rsid w:val="009B0F1F"/>
    <w:rsid w:val="009B165F"/>
    <w:rsid w:val="009B289F"/>
    <w:rsid w:val="009B2A0D"/>
    <w:rsid w:val="009B2B3B"/>
    <w:rsid w:val="009B6734"/>
    <w:rsid w:val="009B7058"/>
    <w:rsid w:val="009B736F"/>
    <w:rsid w:val="009B7D22"/>
    <w:rsid w:val="009C002E"/>
    <w:rsid w:val="009C0842"/>
    <w:rsid w:val="009C0F38"/>
    <w:rsid w:val="009C1FAA"/>
    <w:rsid w:val="009C255B"/>
    <w:rsid w:val="009C2CDB"/>
    <w:rsid w:val="009C312F"/>
    <w:rsid w:val="009C3B24"/>
    <w:rsid w:val="009C42F6"/>
    <w:rsid w:val="009C4D46"/>
    <w:rsid w:val="009C6225"/>
    <w:rsid w:val="009C645C"/>
    <w:rsid w:val="009D02BC"/>
    <w:rsid w:val="009D100E"/>
    <w:rsid w:val="009D1327"/>
    <w:rsid w:val="009D2060"/>
    <w:rsid w:val="009D20EC"/>
    <w:rsid w:val="009D2225"/>
    <w:rsid w:val="009D2920"/>
    <w:rsid w:val="009D2F6B"/>
    <w:rsid w:val="009D2FD3"/>
    <w:rsid w:val="009D3604"/>
    <w:rsid w:val="009D38F0"/>
    <w:rsid w:val="009D3B1F"/>
    <w:rsid w:val="009D434B"/>
    <w:rsid w:val="009D45CA"/>
    <w:rsid w:val="009D557C"/>
    <w:rsid w:val="009D7089"/>
    <w:rsid w:val="009E034B"/>
    <w:rsid w:val="009E0892"/>
    <w:rsid w:val="009E0A49"/>
    <w:rsid w:val="009E1B17"/>
    <w:rsid w:val="009E275F"/>
    <w:rsid w:val="009E2A36"/>
    <w:rsid w:val="009E346D"/>
    <w:rsid w:val="009E406E"/>
    <w:rsid w:val="009E592E"/>
    <w:rsid w:val="009E64E5"/>
    <w:rsid w:val="009E7C8C"/>
    <w:rsid w:val="009F0776"/>
    <w:rsid w:val="009F07F1"/>
    <w:rsid w:val="009F0D31"/>
    <w:rsid w:val="009F0FFF"/>
    <w:rsid w:val="009F1803"/>
    <w:rsid w:val="009F1A81"/>
    <w:rsid w:val="009F1E5B"/>
    <w:rsid w:val="009F1F84"/>
    <w:rsid w:val="009F22A3"/>
    <w:rsid w:val="009F23EF"/>
    <w:rsid w:val="009F3340"/>
    <w:rsid w:val="009F36C2"/>
    <w:rsid w:val="009F3BBE"/>
    <w:rsid w:val="009F45A5"/>
    <w:rsid w:val="009F45D9"/>
    <w:rsid w:val="009F48B6"/>
    <w:rsid w:val="009F4EF2"/>
    <w:rsid w:val="009F5274"/>
    <w:rsid w:val="009F5719"/>
    <w:rsid w:val="009F5812"/>
    <w:rsid w:val="009F5EDD"/>
    <w:rsid w:val="009F6749"/>
    <w:rsid w:val="009F6AE6"/>
    <w:rsid w:val="009F71B4"/>
    <w:rsid w:val="009F7E55"/>
    <w:rsid w:val="00A00649"/>
    <w:rsid w:val="00A00C7D"/>
    <w:rsid w:val="00A02B08"/>
    <w:rsid w:val="00A03F6C"/>
    <w:rsid w:val="00A048A0"/>
    <w:rsid w:val="00A05E97"/>
    <w:rsid w:val="00A062EC"/>
    <w:rsid w:val="00A06F4E"/>
    <w:rsid w:val="00A07420"/>
    <w:rsid w:val="00A10EFA"/>
    <w:rsid w:val="00A111D8"/>
    <w:rsid w:val="00A12593"/>
    <w:rsid w:val="00A12FA3"/>
    <w:rsid w:val="00A130C7"/>
    <w:rsid w:val="00A131D5"/>
    <w:rsid w:val="00A13A15"/>
    <w:rsid w:val="00A14BC9"/>
    <w:rsid w:val="00A14E49"/>
    <w:rsid w:val="00A15811"/>
    <w:rsid w:val="00A159E0"/>
    <w:rsid w:val="00A15AC0"/>
    <w:rsid w:val="00A160FE"/>
    <w:rsid w:val="00A179BB"/>
    <w:rsid w:val="00A17EB7"/>
    <w:rsid w:val="00A201CA"/>
    <w:rsid w:val="00A2109E"/>
    <w:rsid w:val="00A21FAE"/>
    <w:rsid w:val="00A2271B"/>
    <w:rsid w:val="00A22C38"/>
    <w:rsid w:val="00A23640"/>
    <w:rsid w:val="00A23BA6"/>
    <w:rsid w:val="00A23FFA"/>
    <w:rsid w:val="00A24E5D"/>
    <w:rsid w:val="00A25CE6"/>
    <w:rsid w:val="00A26C7D"/>
    <w:rsid w:val="00A27BF6"/>
    <w:rsid w:val="00A27D7A"/>
    <w:rsid w:val="00A30D1F"/>
    <w:rsid w:val="00A313F3"/>
    <w:rsid w:val="00A3179C"/>
    <w:rsid w:val="00A339F1"/>
    <w:rsid w:val="00A33A39"/>
    <w:rsid w:val="00A3432B"/>
    <w:rsid w:val="00A34769"/>
    <w:rsid w:val="00A3486D"/>
    <w:rsid w:val="00A34ACD"/>
    <w:rsid w:val="00A34BBE"/>
    <w:rsid w:val="00A368D0"/>
    <w:rsid w:val="00A36AD9"/>
    <w:rsid w:val="00A37298"/>
    <w:rsid w:val="00A3796C"/>
    <w:rsid w:val="00A37E4E"/>
    <w:rsid w:val="00A405FC"/>
    <w:rsid w:val="00A41CAB"/>
    <w:rsid w:val="00A41CCA"/>
    <w:rsid w:val="00A41DE0"/>
    <w:rsid w:val="00A426FC"/>
    <w:rsid w:val="00A42C00"/>
    <w:rsid w:val="00A45A78"/>
    <w:rsid w:val="00A45E35"/>
    <w:rsid w:val="00A4619B"/>
    <w:rsid w:val="00A47470"/>
    <w:rsid w:val="00A47690"/>
    <w:rsid w:val="00A50285"/>
    <w:rsid w:val="00A5132A"/>
    <w:rsid w:val="00A521BB"/>
    <w:rsid w:val="00A525E9"/>
    <w:rsid w:val="00A52DCB"/>
    <w:rsid w:val="00A535A7"/>
    <w:rsid w:val="00A539B7"/>
    <w:rsid w:val="00A545A5"/>
    <w:rsid w:val="00A55418"/>
    <w:rsid w:val="00A55B54"/>
    <w:rsid w:val="00A56BC7"/>
    <w:rsid w:val="00A56C8D"/>
    <w:rsid w:val="00A56EC6"/>
    <w:rsid w:val="00A571A1"/>
    <w:rsid w:val="00A60698"/>
    <w:rsid w:val="00A60AF2"/>
    <w:rsid w:val="00A6140C"/>
    <w:rsid w:val="00A616BA"/>
    <w:rsid w:val="00A61F36"/>
    <w:rsid w:val="00A629A1"/>
    <w:rsid w:val="00A63B88"/>
    <w:rsid w:val="00A63C7A"/>
    <w:rsid w:val="00A64F97"/>
    <w:rsid w:val="00A65037"/>
    <w:rsid w:val="00A6677B"/>
    <w:rsid w:val="00A66B57"/>
    <w:rsid w:val="00A66F72"/>
    <w:rsid w:val="00A673E6"/>
    <w:rsid w:val="00A70653"/>
    <w:rsid w:val="00A70656"/>
    <w:rsid w:val="00A70BFA"/>
    <w:rsid w:val="00A7134C"/>
    <w:rsid w:val="00A717B1"/>
    <w:rsid w:val="00A72099"/>
    <w:rsid w:val="00A7289C"/>
    <w:rsid w:val="00A72B46"/>
    <w:rsid w:val="00A73574"/>
    <w:rsid w:val="00A736B3"/>
    <w:rsid w:val="00A73EEC"/>
    <w:rsid w:val="00A742B3"/>
    <w:rsid w:val="00A7450B"/>
    <w:rsid w:val="00A746B8"/>
    <w:rsid w:val="00A750FB"/>
    <w:rsid w:val="00A75111"/>
    <w:rsid w:val="00A7578E"/>
    <w:rsid w:val="00A76200"/>
    <w:rsid w:val="00A80740"/>
    <w:rsid w:val="00A81AAF"/>
    <w:rsid w:val="00A8250A"/>
    <w:rsid w:val="00A82D8A"/>
    <w:rsid w:val="00A844E6"/>
    <w:rsid w:val="00A84F60"/>
    <w:rsid w:val="00A855B1"/>
    <w:rsid w:val="00A8654B"/>
    <w:rsid w:val="00A869CE"/>
    <w:rsid w:val="00A9107C"/>
    <w:rsid w:val="00A91201"/>
    <w:rsid w:val="00A91C93"/>
    <w:rsid w:val="00A93C43"/>
    <w:rsid w:val="00A94708"/>
    <w:rsid w:val="00A94A11"/>
    <w:rsid w:val="00A94BA6"/>
    <w:rsid w:val="00A94D84"/>
    <w:rsid w:val="00A94EFB"/>
    <w:rsid w:val="00A95144"/>
    <w:rsid w:val="00A951B0"/>
    <w:rsid w:val="00A9529C"/>
    <w:rsid w:val="00A957CC"/>
    <w:rsid w:val="00A957E0"/>
    <w:rsid w:val="00A95CD0"/>
    <w:rsid w:val="00A97555"/>
    <w:rsid w:val="00AA15E5"/>
    <w:rsid w:val="00AA1F46"/>
    <w:rsid w:val="00AA258D"/>
    <w:rsid w:val="00AA2F7A"/>
    <w:rsid w:val="00AA4499"/>
    <w:rsid w:val="00AA458E"/>
    <w:rsid w:val="00AA489F"/>
    <w:rsid w:val="00AA4C09"/>
    <w:rsid w:val="00AA5A65"/>
    <w:rsid w:val="00AA6428"/>
    <w:rsid w:val="00AA6667"/>
    <w:rsid w:val="00AA6FAA"/>
    <w:rsid w:val="00AA7564"/>
    <w:rsid w:val="00AA757B"/>
    <w:rsid w:val="00AA7804"/>
    <w:rsid w:val="00AA7A85"/>
    <w:rsid w:val="00AA7D08"/>
    <w:rsid w:val="00AA7EC3"/>
    <w:rsid w:val="00AB0916"/>
    <w:rsid w:val="00AB0EE8"/>
    <w:rsid w:val="00AB2233"/>
    <w:rsid w:val="00AB329F"/>
    <w:rsid w:val="00AB3A0A"/>
    <w:rsid w:val="00AB4154"/>
    <w:rsid w:val="00AB416B"/>
    <w:rsid w:val="00AB44F5"/>
    <w:rsid w:val="00AB4D1D"/>
    <w:rsid w:val="00AB6031"/>
    <w:rsid w:val="00AB6536"/>
    <w:rsid w:val="00AB6541"/>
    <w:rsid w:val="00AB6953"/>
    <w:rsid w:val="00AB6D4A"/>
    <w:rsid w:val="00AB7786"/>
    <w:rsid w:val="00AB783E"/>
    <w:rsid w:val="00AB79FA"/>
    <w:rsid w:val="00AC0205"/>
    <w:rsid w:val="00AC02F7"/>
    <w:rsid w:val="00AC0942"/>
    <w:rsid w:val="00AC0B7D"/>
    <w:rsid w:val="00AC2266"/>
    <w:rsid w:val="00AC4E00"/>
    <w:rsid w:val="00AC6590"/>
    <w:rsid w:val="00AC7136"/>
    <w:rsid w:val="00AC7893"/>
    <w:rsid w:val="00AD0F6E"/>
    <w:rsid w:val="00AD231B"/>
    <w:rsid w:val="00AD2621"/>
    <w:rsid w:val="00AD26DD"/>
    <w:rsid w:val="00AD3480"/>
    <w:rsid w:val="00AD4D80"/>
    <w:rsid w:val="00AD532D"/>
    <w:rsid w:val="00AD5E40"/>
    <w:rsid w:val="00AD6468"/>
    <w:rsid w:val="00AD662D"/>
    <w:rsid w:val="00AD7659"/>
    <w:rsid w:val="00AD7894"/>
    <w:rsid w:val="00AD7E15"/>
    <w:rsid w:val="00AE0540"/>
    <w:rsid w:val="00AE0677"/>
    <w:rsid w:val="00AE0A17"/>
    <w:rsid w:val="00AE1072"/>
    <w:rsid w:val="00AE22CA"/>
    <w:rsid w:val="00AE240F"/>
    <w:rsid w:val="00AE3C2C"/>
    <w:rsid w:val="00AE4A47"/>
    <w:rsid w:val="00AE5512"/>
    <w:rsid w:val="00AE5AE9"/>
    <w:rsid w:val="00AE5C85"/>
    <w:rsid w:val="00AE6002"/>
    <w:rsid w:val="00AE657F"/>
    <w:rsid w:val="00AE7380"/>
    <w:rsid w:val="00AE7A69"/>
    <w:rsid w:val="00AE7D61"/>
    <w:rsid w:val="00AF0DA3"/>
    <w:rsid w:val="00AF0DBD"/>
    <w:rsid w:val="00AF185D"/>
    <w:rsid w:val="00AF2C1D"/>
    <w:rsid w:val="00AF4396"/>
    <w:rsid w:val="00AF46A9"/>
    <w:rsid w:val="00AF5833"/>
    <w:rsid w:val="00AF6DEF"/>
    <w:rsid w:val="00AF73E0"/>
    <w:rsid w:val="00AF74C2"/>
    <w:rsid w:val="00AF7EE1"/>
    <w:rsid w:val="00B00ACF"/>
    <w:rsid w:val="00B01199"/>
    <w:rsid w:val="00B01402"/>
    <w:rsid w:val="00B01C53"/>
    <w:rsid w:val="00B01D97"/>
    <w:rsid w:val="00B0272A"/>
    <w:rsid w:val="00B02DBB"/>
    <w:rsid w:val="00B033ED"/>
    <w:rsid w:val="00B03CB9"/>
    <w:rsid w:val="00B04BC9"/>
    <w:rsid w:val="00B0542B"/>
    <w:rsid w:val="00B061A1"/>
    <w:rsid w:val="00B064C7"/>
    <w:rsid w:val="00B06666"/>
    <w:rsid w:val="00B067F1"/>
    <w:rsid w:val="00B07FEF"/>
    <w:rsid w:val="00B103E6"/>
    <w:rsid w:val="00B11B40"/>
    <w:rsid w:val="00B11E32"/>
    <w:rsid w:val="00B1356E"/>
    <w:rsid w:val="00B13732"/>
    <w:rsid w:val="00B13FE4"/>
    <w:rsid w:val="00B142B6"/>
    <w:rsid w:val="00B1475E"/>
    <w:rsid w:val="00B147B2"/>
    <w:rsid w:val="00B149FF"/>
    <w:rsid w:val="00B14E61"/>
    <w:rsid w:val="00B1651A"/>
    <w:rsid w:val="00B17CF5"/>
    <w:rsid w:val="00B17F60"/>
    <w:rsid w:val="00B207FF"/>
    <w:rsid w:val="00B20B53"/>
    <w:rsid w:val="00B214BC"/>
    <w:rsid w:val="00B2199C"/>
    <w:rsid w:val="00B22657"/>
    <w:rsid w:val="00B23047"/>
    <w:rsid w:val="00B237CC"/>
    <w:rsid w:val="00B24A79"/>
    <w:rsid w:val="00B2556F"/>
    <w:rsid w:val="00B25CE0"/>
    <w:rsid w:val="00B265F3"/>
    <w:rsid w:val="00B26639"/>
    <w:rsid w:val="00B27CFB"/>
    <w:rsid w:val="00B3077B"/>
    <w:rsid w:val="00B3094F"/>
    <w:rsid w:val="00B30EE7"/>
    <w:rsid w:val="00B31866"/>
    <w:rsid w:val="00B31B2B"/>
    <w:rsid w:val="00B31E8B"/>
    <w:rsid w:val="00B31FD5"/>
    <w:rsid w:val="00B32E9A"/>
    <w:rsid w:val="00B3303A"/>
    <w:rsid w:val="00B33ACD"/>
    <w:rsid w:val="00B33C95"/>
    <w:rsid w:val="00B341B8"/>
    <w:rsid w:val="00B348C7"/>
    <w:rsid w:val="00B34DCB"/>
    <w:rsid w:val="00B35759"/>
    <w:rsid w:val="00B35DD3"/>
    <w:rsid w:val="00B360C8"/>
    <w:rsid w:val="00B36510"/>
    <w:rsid w:val="00B36DBB"/>
    <w:rsid w:val="00B3726E"/>
    <w:rsid w:val="00B37D01"/>
    <w:rsid w:val="00B37F83"/>
    <w:rsid w:val="00B40037"/>
    <w:rsid w:val="00B402D7"/>
    <w:rsid w:val="00B40816"/>
    <w:rsid w:val="00B40B3B"/>
    <w:rsid w:val="00B40BFF"/>
    <w:rsid w:val="00B4198B"/>
    <w:rsid w:val="00B43175"/>
    <w:rsid w:val="00B43270"/>
    <w:rsid w:val="00B43734"/>
    <w:rsid w:val="00B43AB0"/>
    <w:rsid w:val="00B44428"/>
    <w:rsid w:val="00B44A28"/>
    <w:rsid w:val="00B4635B"/>
    <w:rsid w:val="00B50492"/>
    <w:rsid w:val="00B507D0"/>
    <w:rsid w:val="00B53AC8"/>
    <w:rsid w:val="00B5470D"/>
    <w:rsid w:val="00B559D8"/>
    <w:rsid w:val="00B566C0"/>
    <w:rsid w:val="00B5796F"/>
    <w:rsid w:val="00B57CD5"/>
    <w:rsid w:val="00B60177"/>
    <w:rsid w:val="00B60562"/>
    <w:rsid w:val="00B62018"/>
    <w:rsid w:val="00B63272"/>
    <w:rsid w:val="00B63959"/>
    <w:rsid w:val="00B64B28"/>
    <w:rsid w:val="00B64F71"/>
    <w:rsid w:val="00B65247"/>
    <w:rsid w:val="00B65911"/>
    <w:rsid w:val="00B664D1"/>
    <w:rsid w:val="00B6697B"/>
    <w:rsid w:val="00B66BB1"/>
    <w:rsid w:val="00B67D22"/>
    <w:rsid w:val="00B70B7D"/>
    <w:rsid w:val="00B7160B"/>
    <w:rsid w:val="00B7353A"/>
    <w:rsid w:val="00B748DD"/>
    <w:rsid w:val="00B74A98"/>
    <w:rsid w:val="00B74CEB"/>
    <w:rsid w:val="00B75EBE"/>
    <w:rsid w:val="00B77089"/>
    <w:rsid w:val="00B77A81"/>
    <w:rsid w:val="00B77D07"/>
    <w:rsid w:val="00B80591"/>
    <w:rsid w:val="00B80BB1"/>
    <w:rsid w:val="00B80DA9"/>
    <w:rsid w:val="00B82003"/>
    <w:rsid w:val="00B822EE"/>
    <w:rsid w:val="00B82E6E"/>
    <w:rsid w:val="00B833F9"/>
    <w:rsid w:val="00B83500"/>
    <w:rsid w:val="00B85460"/>
    <w:rsid w:val="00B86E1A"/>
    <w:rsid w:val="00B8713E"/>
    <w:rsid w:val="00B877E3"/>
    <w:rsid w:val="00B87C99"/>
    <w:rsid w:val="00B90150"/>
    <w:rsid w:val="00B904E4"/>
    <w:rsid w:val="00B90AE7"/>
    <w:rsid w:val="00B9182F"/>
    <w:rsid w:val="00B919ED"/>
    <w:rsid w:val="00B91D7B"/>
    <w:rsid w:val="00B92486"/>
    <w:rsid w:val="00B93914"/>
    <w:rsid w:val="00B955F8"/>
    <w:rsid w:val="00B96080"/>
    <w:rsid w:val="00B961C1"/>
    <w:rsid w:val="00B9632F"/>
    <w:rsid w:val="00B97C43"/>
    <w:rsid w:val="00BA0051"/>
    <w:rsid w:val="00BA0C3F"/>
    <w:rsid w:val="00BA1176"/>
    <w:rsid w:val="00BA1228"/>
    <w:rsid w:val="00BA26C6"/>
    <w:rsid w:val="00BA26E1"/>
    <w:rsid w:val="00BA2B1C"/>
    <w:rsid w:val="00BA4793"/>
    <w:rsid w:val="00BA5E07"/>
    <w:rsid w:val="00BA5F07"/>
    <w:rsid w:val="00BA64FD"/>
    <w:rsid w:val="00BA6BBA"/>
    <w:rsid w:val="00BA73EF"/>
    <w:rsid w:val="00BA7904"/>
    <w:rsid w:val="00BB12BE"/>
    <w:rsid w:val="00BB1F76"/>
    <w:rsid w:val="00BB357F"/>
    <w:rsid w:val="00BB3818"/>
    <w:rsid w:val="00BB3E7B"/>
    <w:rsid w:val="00BB5E47"/>
    <w:rsid w:val="00BB6045"/>
    <w:rsid w:val="00BB65AC"/>
    <w:rsid w:val="00BB6F94"/>
    <w:rsid w:val="00BB7B78"/>
    <w:rsid w:val="00BC0F1C"/>
    <w:rsid w:val="00BC13BF"/>
    <w:rsid w:val="00BC1662"/>
    <w:rsid w:val="00BC2506"/>
    <w:rsid w:val="00BC27BB"/>
    <w:rsid w:val="00BC3633"/>
    <w:rsid w:val="00BC3C50"/>
    <w:rsid w:val="00BC5E78"/>
    <w:rsid w:val="00BC6F01"/>
    <w:rsid w:val="00BC7863"/>
    <w:rsid w:val="00BD19AC"/>
    <w:rsid w:val="00BD249B"/>
    <w:rsid w:val="00BD36E1"/>
    <w:rsid w:val="00BD3F1F"/>
    <w:rsid w:val="00BD3F65"/>
    <w:rsid w:val="00BD535C"/>
    <w:rsid w:val="00BD550B"/>
    <w:rsid w:val="00BD6545"/>
    <w:rsid w:val="00BD669E"/>
    <w:rsid w:val="00BD6D54"/>
    <w:rsid w:val="00BD7349"/>
    <w:rsid w:val="00BD7C7C"/>
    <w:rsid w:val="00BE0415"/>
    <w:rsid w:val="00BE09E3"/>
    <w:rsid w:val="00BE0D47"/>
    <w:rsid w:val="00BE0D6B"/>
    <w:rsid w:val="00BE14C8"/>
    <w:rsid w:val="00BE1A9F"/>
    <w:rsid w:val="00BE299F"/>
    <w:rsid w:val="00BE3558"/>
    <w:rsid w:val="00BE3B9F"/>
    <w:rsid w:val="00BE5154"/>
    <w:rsid w:val="00BE66AA"/>
    <w:rsid w:val="00BF1498"/>
    <w:rsid w:val="00BF2AF5"/>
    <w:rsid w:val="00BF3F7B"/>
    <w:rsid w:val="00BF44D7"/>
    <w:rsid w:val="00BF4C6B"/>
    <w:rsid w:val="00BF56D6"/>
    <w:rsid w:val="00BF75BA"/>
    <w:rsid w:val="00BF78CE"/>
    <w:rsid w:val="00C01B95"/>
    <w:rsid w:val="00C01C79"/>
    <w:rsid w:val="00C01F53"/>
    <w:rsid w:val="00C02F89"/>
    <w:rsid w:val="00C03432"/>
    <w:rsid w:val="00C03AAD"/>
    <w:rsid w:val="00C04976"/>
    <w:rsid w:val="00C05363"/>
    <w:rsid w:val="00C062E0"/>
    <w:rsid w:val="00C065EB"/>
    <w:rsid w:val="00C06D5B"/>
    <w:rsid w:val="00C07E29"/>
    <w:rsid w:val="00C110A0"/>
    <w:rsid w:val="00C113FA"/>
    <w:rsid w:val="00C11980"/>
    <w:rsid w:val="00C11FDC"/>
    <w:rsid w:val="00C12DE9"/>
    <w:rsid w:val="00C133C4"/>
    <w:rsid w:val="00C135E4"/>
    <w:rsid w:val="00C15708"/>
    <w:rsid w:val="00C16558"/>
    <w:rsid w:val="00C16EFE"/>
    <w:rsid w:val="00C17610"/>
    <w:rsid w:val="00C179F1"/>
    <w:rsid w:val="00C20621"/>
    <w:rsid w:val="00C2087E"/>
    <w:rsid w:val="00C20BBB"/>
    <w:rsid w:val="00C21BE3"/>
    <w:rsid w:val="00C2215A"/>
    <w:rsid w:val="00C22204"/>
    <w:rsid w:val="00C22ADD"/>
    <w:rsid w:val="00C22FAE"/>
    <w:rsid w:val="00C23150"/>
    <w:rsid w:val="00C244D7"/>
    <w:rsid w:val="00C2572E"/>
    <w:rsid w:val="00C267CA"/>
    <w:rsid w:val="00C2681A"/>
    <w:rsid w:val="00C2711A"/>
    <w:rsid w:val="00C2780A"/>
    <w:rsid w:val="00C27D77"/>
    <w:rsid w:val="00C31C94"/>
    <w:rsid w:val="00C32516"/>
    <w:rsid w:val="00C33320"/>
    <w:rsid w:val="00C33A55"/>
    <w:rsid w:val="00C3407A"/>
    <w:rsid w:val="00C34AC7"/>
    <w:rsid w:val="00C35E22"/>
    <w:rsid w:val="00C36433"/>
    <w:rsid w:val="00C36BA2"/>
    <w:rsid w:val="00C37122"/>
    <w:rsid w:val="00C376F9"/>
    <w:rsid w:val="00C37778"/>
    <w:rsid w:val="00C40426"/>
    <w:rsid w:val="00C414A7"/>
    <w:rsid w:val="00C41915"/>
    <w:rsid w:val="00C41D16"/>
    <w:rsid w:val="00C4215D"/>
    <w:rsid w:val="00C43025"/>
    <w:rsid w:val="00C43A49"/>
    <w:rsid w:val="00C44117"/>
    <w:rsid w:val="00C44643"/>
    <w:rsid w:val="00C4497A"/>
    <w:rsid w:val="00C44E7C"/>
    <w:rsid w:val="00C459B4"/>
    <w:rsid w:val="00C466F8"/>
    <w:rsid w:val="00C47EEB"/>
    <w:rsid w:val="00C5010D"/>
    <w:rsid w:val="00C501AC"/>
    <w:rsid w:val="00C50DCB"/>
    <w:rsid w:val="00C512A0"/>
    <w:rsid w:val="00C525F8"/>
    <w:rsid w:val="00C52A2F"/>
    <w:rsid w:val="00C53111"/>
    <w:rsid w:val="00C53871"/>
    <w:rsid w:val="00C5387A"/>
    <w:rsid w:val="00C541AC"/>
    <w:rsid w:val="00C549EC"/>
    <w:rsid w:val="00C556AF"/>
    <w:rsid w:val="00C55A6D"/>
    <w:rsid w:val="00C55EDD"/>
    <w:rsid w:val="00C56ECE"/>
    <w:rsid w:val="00C5723B"/>
    <w:rsid w:val="00C57B57"/>
    <w:rsid w:val="00C57D77"/>
    <w:rsid w:val="00C57E41"/>
    <w:rsid w:val="00C57E93"/>
    <w:rsid w:val="00C60ED3"/>
    <w:rsid w:val="00C61075"/>
    <w:rsid w:val="00C61575"/>
    <w:rsid w:val="00C623AE"/>
    <w:rsid w:val="00C6261D"/>
    <w:rsid w:val="00C64973"/>
    <w:rsid w:val="00C65516"/>
    <w:rsid w:val="00C65731"/>
    <w:rsid w:val="00C6617B"/>
    <w:rsid w:val="00C665FB"/>
    <w:rsid w:val="00C67062"/>
    <w:rsid w:val="00C677CE"/>
    <w:rsid w:val="00C702FE"/>
    <w:rsid w:val="00C70CC2"/>
    <w:rsid w:val="00C70F0E"/>
    <w:rsid w:val="00C712FB"/>
    <w:rsid w:val="00C727FC"/>
    <w:rsid w:val="00C729B9"/>
    <w:rsid w:val="00C732A9"/>
    <w:rsid w:val="00C73955"/>
    <w:rsid w:val="00C73B29"/>
    <w:rsid w:val="00C7486D"/>
    <w:rsid w:val="00C75598"/>
    <w:rsid w:val="00C7563E"/>
    <w:rsid w:val="00C7596F"/>
    <w:rsid w:val="00C761D3"/>
    <w:rsid w:val="00C77879"/>
    <w:rsid w:val="00C7790C"/>
    <w:rsid w:val="00C80B5D"/>
    <w:rsid w:val="00C8181F"/>
    <w:rsid w:val="00C81D15"/>
    <w:rsid w:val="00C82A7E"/>
    <w:rsid w:val="00C831EC"/>
    <w:rsid w:val="00C83E10"/>
    <w:rsid w:val="00C83ED4"/>
    <w:rsid w:val="00C857FC"/>
    <w:rsid w:val="00C85FB2"/>
    <w:rsid w:val="00C8613D"/>
    <w:rsid w:val="00C8628A"/>
    <w:rsid w:val="00C905ED"/>
    <w:rsid w:val="00C91C43"/>
    <w:rsid w:val="00C91DAD"/>
    <w:rsid w:val="00C91EA0"/>
    <w:rsid w:val="00C92C8B"/>
    <w:rsid w:val="00C93147"/>
    <w:rsid w:val="00C9418C"/>
    <w:rsid w:val="00C95EF8"/>
    <w:rsid w:val="00C974BB"/>
    <w:rsid w:val="00CA0A7B"/>
    <w:rsid w:val="00CA10AB"/>
    <w:rsid w:val="00CA1131"/>
    <w:rsid w:val="00CA183A"/>
    <w:rsid w:val="00CA275D"/>
    <w:rsid w:val="00CA2886"/>
    <w:rsid w:val="00CA2D97"/>
    <w:rsid w:val="00CA36DE"/>
    <w:rsid w:val="00CA3DEB"/>
    <w:rsid w:val="00CA4ABF"/>
    <w:rsid w:val="00CA5700"/>
    <w:rsid w:val="00CA7DE6"/>
    <w:rsid w:val="00CB0F87"/>
    <w:rsid w:val="00CB35D2"/>
    <w:rsid w:val="00CB3B0B"/>
    <w:rsid w:val="00CB3CAE"/>
    <w:rsid w:val="00CB3E2A"/>
    <w:rsid w:val="00CB3F2A"/>
    <w:rsid w:val="00CB448F"/>
    <w:rsid w:val="00CB4D65"/>
    <w:rsid w:val="00CB508C"/>
    <w:rsid w:val="00CB5702"/>
    <w:rsid w:val="00CB600E"/>
    <w:rsid w:val="00CB63AE"/>
    <w:rsid w:val="00CB7827"/>
    <w:rsid w:val="00CB7DA8"/>
    <w:rsid w:val="00CC07AC"/>
    <w:rsid w:val="00CC0D67"/>
    <w:rsid w:val="00CC0E3A"/>
    <w:rsid w:val="00CC2EED"/>
    <w:rsid w:val="00CC33E4"/>
    <w:rsid w:val="00CC351C"/>
    <w:rsid w:val="00CC40D1"/>
    <w:rsid w:val="00CC487E"/>
    <w:rsid w:val="00CC5780"/>
    <w:rsid w:val="00CC596E"/>
    <w:rsid w:val="00CC609D"/>
    <w:rsid w:val="00CC67D5"/>
    <w:rsid w:val="00CC6A77"/>
    <w:rsid w:val="00CC753C"/>
    <w:rsid w:val="00CC78DC"/>
    <w:rsid w:val="00CC7B78"/>
    <w:rsid w:val="00CD0788"/>
    <w:rsid w:val="00CD0D14"/>
    <w:rsid w:val="00CD0E2E"/>
    <w:rsid w:val="00CD1E25"/>
    <w:rsid w:val="00CD1E54"/>
    <w:rsid w:val="00CD2FC1"/>
    <w:rsid w:val="00CD3143"/>
    <w:rsid w:val="00CD3250"/>
    <w:rsid w:val="00CD377C"/>
    <w:rsid w:val="00CD4148"/>
    <w:rsid w:val="00CD41A6"/>
    <w:rsid w:val="00CD4B58"/>
    <w:rsid w:val="00CD513E"/>
    <w:rsid w:val="00CD584B"/>
    <w:rsid w:val="00CD5995"/>
    <w:rsid w:val="00CD5DF5"/>
    <w:rsid w:val="00CD649B"/>
    <w:rsid w:val="00CD7355"/>
    <w:rsid w:val="00CD767C"/>
    <w:rsid w:val="00CD7809"/>
    <w:rsid w:val="00CD7AF8"/>
    <w:rsid w:val="00CE0F81"/>
    <w:rsid w:val="00CE12E8"/>
    <w:rsid w:val="00CE1374"/>
    <w:rsid w:val="00CE3145"/>
    <w:rsid w:val="00CE33B0"/>
    <w:rsid w:val="00CE34DB"/>
    <w:rsid w:val="00CE3C9F"/>
    <w:rsid w:val="00CE3D71"/>
    <w:rsid w:val="00CE45BF"/>
    <w:rsid w:val="00CE5A32"/>
    <w:rsid w:val="00CE5F84"/>
    <w:rsid w:val="00CE6373"/>
    <w:rsid w:val="00CE6CD0"/>
    <w:rsid w:val="00CE6DF1"/>
    <w:rsid w:val="00CE7B8A"/>
    <w:rsid w:val="00CF088B"/>
    <w:rsid w:val="00CF0C47"/>
    <w:rsid w:val="00CF0CC9"/>
    <w:rsid w:val="00CF16AD"/>
    <w:rsid w:val="00CF303C"/>
    <w:rsid w:val="00CF3BC1"/>
    <w:rsid w:val="00CF484F"/>
    <w:rsid w:val="00CF5BB0"/>
    <w:rsid w:val="00CF5D8C"/>
    <w:rsid w:val="00CF5D97"/>
    <w:rsid w:val="00CF66EF"/>
    <w:rsid w:val="00CF6A6F"/>
    <w:rsid w:val="00D01165"/>
    <w:rsid w:val="00D015DA"/>
    <w:rsid w:val="00D01FDE"/>
    <w:rsid w:val="00D0262F"/>
    <w:rsid w:val="00D05325"/>
    <w:rsid w:val="00D0591D"/>
    <w:rsid w:val="00D0599C"/>
    <w:rsid w:val="00D060BA"/>
    <w:rsid w:val="00D07814"/>
    <w:rsid w:val="00D1036E"/>
    <w:rsid w:val="00D1058E"/>
    <w:rsid w:val="00D1080E"/>
    <w:rsid w:val="00D11345"/>
    <w:rsid w:val="00D1137B"/>
    <w:rsid w:val="00D1137C"/>
    <w:rsid w:val="00D11FF1"/>
    <w:rsid w:val="00D14F43"/>
    <w:rsid w:val="00D15643"/>
    <w:rsid w:val="00D15BF1"/>
    <w:rsid w:val="00D1628E"/>
    <w:rsid w:val="00D1656A"/>
    <w:rsid w:val="00D16984"/>
    <w:rsid w:val="00D20B95"/>
    <w:rsid w:val="00D20EE4"/>
    <w:rsid w:val="00D21282"/>
    <w:rsid w:val="00D21655"/>
    <w:rsid w:val="00D22152"/>
    <w:rsid w:val="00D23AF6"/>
    <w:rsid w:val="00D248B2"/>
    <w:rsid w:val="00D24E8E"/>
    <w:rsid w:val="00D2506E"/>
    <w:rsid w:val="00D30302"/>
    <w:rsid w:val="00D310B6"/>
    <w:rsid w:val="00D32847"/>
    <w:rsid w:val="00D32F48"/>
    <w:rsid w:val="00D33136"/>
    <w:rsid w:val="00D3423F"/>
    <w:rsid w:val="00D35C3F"/>
    <w:rsid w:val="00D3671D"/>
    <w:rsid w:val="00D3675D"/>
    <w:rsid w:val="00D367DB"/>
    <w:rsid w:val="00D3681B"/>
    <w:rsid w:val="00D37287"/>
    <w:rsid w:val="00D400D8"/>
    <w:rsid w:val="00D40351"/>
    <w:rsid w:val="00D41A3F"/>
    <w:rsid w:val="00D420EF"/>
    <w:rsid w:val="00D421EF"/>
    <w:rsid w:val="00D4291E"/>
    <w:rsid w:val="00D434A8"/>
    <w:rsid w:val="00D4451C"/>
    <w:rsid w:val="00D44C36"/>
    <w:rsid w:val="00D44C45"/>
    <w:rsid w:val="00D44D26"/>
    <w:rsid w:val="00D44E07"/>
    <w:rsid w:val="00D44ED5"/>
    <w:rsid w:val="00D46ECA"/>
    <w:rsid w:val="00D47055"/>
    <w:rsid w:val="00D4726A"/>
    <w:rsid w:val="00D479BA"/>
    <w:rsid w:val="00D47A62"/>
    <w:rsid w:val="00D50F38"/>
    <w:rsid w:val="00D52DBB"/>
    <w:rsid w:val="00D53654"/>
    <w:rsid w:val="00D53D65"/>
    <w:rsid w:val="00D5457F"/>
    <w:rsid w:val="00D55736"/>
    <w:rsid w:val="00D55A4C"/>
    <w:rsid w:val="00D55CEF"/>
    <w:rsid w:val="00D56BC2"/>
    <w:rsid w:val="00D57A46"/>
    <w:rsid w:val="00D57FF7"/>
    <w:rsid w:val="00D606FF"/>
    <w:rsid w:val="00D60F84"/>
    <w:rsid w:val="00D61634"/>
    <w:rsid w:val="00D618CD"/>
    <w:rsid w:val="00D619C2"/>
    <w:rsid w:val="00D61DD1"/>
    <w:rsid w:val="00D62866"/>
    <w:rsid w:val="00D6346F"/>
    <w:rsid w:val="00D63C1B"/>
    <w:rsid w:val="00D63ECE"/>
    <w:rsid w:val="00D63F61"/>
    <w:rsid w:val="00D6455D"/>
    <w:rsid w:val="00D64D1F"/>
    <w:rsid w:val="00D65177"/>
    <w:rsid w:val="00D6571F"/>
    <w:rsid w:val="00D65BFA"/>
    <w:rsid w:val="00D66669"/>
    <w:rsid w:val="00D66CCC"/>
    <w:rsid w:val="00D70B20"/>
    <w:rsid w:val="00D70B39"/>
    <w:rsid w:val="00D70F14"/>
    <w:rsid w:val="00D71E04"/>
    <w:rsid w:val="00D71F45"/>
    <w:rsid w:val="00D7217E"/>
    <w:rsid w:val="00D72AAE"/>
    <w:rsid w:val="00D74CF5"/>
    <w:rsid w:val="00D75915"/>
    <w:rsid w:val="00D75AC9"/>
    <w:rsid w:val="00D75D72"/>
    <w:rsid w:val="00D7697A"/>
    <w:rsid w:val="00D76BD3"/>
    <w:rsid w:val="00D775B4"/>
    <w:rsid w:val="00D81347"/>
    <w:rsid w:val="00D8160E"/>
    <w:rsid w:val="00D81725"/>
    <w:rsid w:val="00D81864"/>
    <w:rsid w:val="00D83098"/>
    <w:rsid w:val="00D830B8"/>
    <w:rsid w:val="00D83424"/>
    <w:rsid w:val="00D83B26"/>
    <w:rsid w:val="00D841A1"/>
    <w:rsid w:val="00D844CC"/>
    <w:rsid w:val="00D84EFA"/>
    <w:rsid w:val="00D86037"/>
    <w:rsid w:val="00D86DB2"/>
    <w:rsid w:val="00D87452"/>
    <w:rsid w:val="00D90ABD"/>
    <w:rsid w:val="00D9178D"/>
    <w:rsid w:val="00D92ED2"/>
    <w:rsid w:val="00D9342F"/>
    <w:rsid w:val="00D93D1C"/>
    <w:rsid w:val="00D94F8A"/>
    <w:rsid w:val="00D953BE"/>
    <w:rsid w:val="00D95675"/>
    <w:rsid w:val="00D95BF2"/>
    <w:rsid w:val="00D95F28"/>
    <w:rsid w:val="00D9612D"/>
    <w:rsid w:val="00D9614F"/>
    <w:rsid w:val="00D96552"/>
    <w:rsid w:val="00D96CC2"/>
    <w:rsid w:val="00D9705C"/>
    <w:rsid w:val="00D974BD"/>
    <w:rsid w:val="00D97D44"/>
    <w:rsid w:val="00D97DF2"/>
    <w:rsid w:val="00DA00C3"/>
    <w:rsid w:val="00DA0D22"/>
    <w:rsid w:val="00DA25E9"/>
    <w:rsid w:val="00DA2A4C"/>
    <w:rsid w:val="00DA2CBB"/>
    <w:rsid w:val="00DA2E1E"/>
    <w:rsid w:val="00DA2F58"/>
    <w:rsid w:val="00DA3BB1"/>
    <w:rsid w:val="00DA505C"/>
    <w:rsid w:val="00DA6D06"/>
    <w:rsid w:val="00DB0257"/>
    <w:rsid w:val="00DB1B33"/>
    <w:rsid w:val="00DB30D7"/>
    <w:rsid w:val="00DB3AEC"/>
    <w:rsid w:val="00DB3F9E"/>
    <w:rsid w:val="00DB4196"/>
    <w:rsid w:val="00DB4BCC"/>
    <w:rsid w:val="00DB4E59"/>
    <w:rsid w:val="00DB50A4"/>
    <w:rsid w:val="00DB585B"/>
    <w:rsid w:val="00DB6292"/>
    <w:rsid w:val="00DB69B6"/>
    <w:rsid w:val="00DB6A1B"/>
    <w:rsid w:val="00DB7ECA"/>
    <w:rsid w:val="00DC0421"/>
    <w:rsid w:val="00DC0838"/>
    <w:rsid w:val="00DC0A29"/>
    <w:rsid w:val="00DC1FE2"/>
    <w:rsid w:val="00DC286A"/>
    <w:rsid w:val="00DC2EEB"/>
    <w:rsid w:val="00DC466D"/>
    <w:rsid w:val="00DC497F"/>
    <w:rsid w:val="00DC4C8F"/>
    <w:rsid w:val="00DC52FF"/>
    <w:rsid w:val="00DC585C"/>
    <w:rsid w:val="00DC59FF"/>
    <w:rsid w:val="00DC5BD2"/>
    <w:rsid w:val="00DC63A8"/>
    <w:rsid w:val="00DC6A10"/>
    <w:rsid w:val="00DC7F63"/>
    <w:rsid w:val="00DD0CAF"/>
    <w:rsid w:val="00DD1996"/>
    <w:rsid w:val="00DD19CB"/>
    <w:rsid w:val="00DD210D"/>
    <w:rsid w:val="00DD5085"/>
    <w:rsid w:val="00DD5313"/>
    <w:rsid w:val="00DD5CED"/>
    <w:rsid w:val="00DD6445"/>
    <w:rsid w:val="00DD7F39"/>
    <w:rsid w:val="00DE029D"/>
    <w:rsid w:val="00DE0C98"/>
    <w:rsid w:val="00DE104A"/>
    <w:rsid w:val="00DE138A"/>
    <w:rsid w:val="00DE1F35"/>
    <w:rsid w:val="00DE3401"/>
    <w:rsid w:val="00DE3669"/>
    <w:rsid w:val="00DE3EB1"/>
    <w:rsid w:val="00DE4824"/>
    <w:rsid w:val="00DE547E"/>
    <w:rsid w:val="00DE6E2C"/>
    <w:rsid w:val="00DE7AB9"/>
    <w:rsid w:val="00DF0434"/>
    <w:rsid w:val="00DF07A7"/>
    <w:rsid w:val="00DF10E5"/>
    <w:rsid w:val="00DF197D"/>
    <w:rsid w:val="00DF1A3F"/>
    <w:rsid w:val="00DF275A"/>
    <w:rsid w:val="00DF2836"/>
    <w:rsid w:val="00DF2E24"/>
    <w:rsid w:val="00DF38EC"/>
    <w:rsid w:val="00DF3B03"/>
    <w:rsid w:val="00DF4B79"/>
    <w:rsid w:val="00DF68D5"/>
    <w:rsid w:val="00DF6D9D"/>
    <w:rsid w:val="00DF75F3"/>
    <w:rsid w:val="00E00AA8"/>
    <w:rsid w:val="00E01217"/>
    <w:rsid w:val="00E01C87"/>
    <w:rsid w:val="00E01D33"/>
    <w:rsid w:val="00E02305"/>
    <w:rsid w:val="00E02630"/>
    <w:rsid w:val="00E03013"/>
    <w:rsid w:val="00E0425D"/>
    <w:rsid w:val="00E0512A"/>
    <w:rsid w:val="00E05145"/>
    <w:rsid w:val="00E0586E"/>
    <w:rsid w:val="00E05B2F"/>
    <w:rsid w:val="00E062CA"/>
    <w:rsid w:val="00E07659"/>
    <w:rsid w:val="00E10025"/>
    <w:rsid w:val="00E103C4"/>
    <w:rsid w:val="00E10608"/>
    <w:rsid w:val="00E10DCB"/>
    <w:rsid w:val="00E118B5"/>
    <w:rsid w:val="00E11F5B"/>
    <w:rsid w:val="00E12FB3"/>
    <w:rsid w:val="00E131CD"/>
    <w:rsid w:val="00E13475"/>
    <w:rsid w:val="00E13867"/>
    <w:rsid w:val="00E141CF"/>
    <w:rsid w:val="00E14846"/>
    <w:rsid w:val="00E14A08"/>
    <w:rsid w:val="00E14CD8"/>
    <w:rsid w:val="00E154A1"/>
    <w:rsid w:val="00E1571D"/>
    <w:rsid w:val="00E15BFD"/>
    <w:rsid w:val="00E16B77"/>
    <w:rsid w:val="00E1710A"/>
    <w:rsid w:val="00E1728E"/>
    <w:rsid w:val="00E17CD2"/>
    <w:rsid w:val="00E17F8C"/>
    <w:rsid w:val="00E2030F"/>
    <w:rsid w:val="00E20391"/>
    <w:rsid w:val="00E22B95"/>
    <w:rsid w:val="00E2312A"/>
    <w:rsid w:val="00E254A3"/>
    <w:rsid w:val="00E26045"/>
    <w:rsid w:val="00E26772"/>
    <w:rsid w:val="00E2682F"/>
    <w:rsid w:val="00E269DD"/>
    <w:rsid w:val="00E2719D"/>
    <w:rsid w:val="00E278D8"/>
    <w:rsid w:val="00E308A8"/>
    <w:rsid w:val="00E31A4B"/>
    <w:rsid w:val="00E32B19"/>
    <w:rsid w:val="00E3403C"/>
    <w:rsid w:val="00E35482"/>
    <w:rsid w:val="00E35A19"/>
    <w:rsid w:val="00E35AC7"/>
    <w:rsid w:val="00E36310"/>
    <w:rsid w:val="00E36424"/>
    <w:rsid w:val="00E36539"/>
    <w:rsid w:val="00E3696F"/>
    <w:rsid w:val="00E36995"/>
    <w:rsid w:val="00E374DD"/>
    <w:rsid w:val="00E4027D"/>
    <w:rsid w:val="00E4058B"/>
    <w:rsid w:val="00E42269"/>
    <w:rsid w:val="00E4277C"/>
    <w:rsid w:val="00E4471C"/>
    <w:rsid w:val="00E44A2A"/>
    <w:rsid w:val="00E45BCB"/>
    <w:rsid w:val="00E45BEE"/>
    <w:rsid w:val="00E45BF4"/>
    <w:rsid w:val="00E46298"/>
    <w:rsid w:val="00E4661C"/>
    <w:rsid w:val="00E46927"/>
    <w:rsid w:val="00E469B5"/>
    <w:rsid w:val="00E46B0B"/>
    <w:rsid w:val="00E470B9"/>
    <w:rsid w:val="00E475E3"/>
    <w:rsid w:val="00E47B6E"/>
    <w:rsid w:val="00E50320"/>
    <w:rsid w:val="00E50394"/>
    <w:rsid w:val="00E50B20"/>
    <w:rsid w:val="00E510E8"/>
    <w:rsid w:val="00E5126B"/>
    <w:rsid w:val="00E519F1"/>
    <w:rsid w:val="00E51AED"/>
    <w:rsid w:val="00E525D1"/>
    <w:rsid w:val="00E529C4"/>
    <w:rsid w:val="00E52D23"/>
    <w:rsid w:val="00E53A98"/>
    <w:rsid w:val="00E53B47"/>
    <w:rsid w:val="00E543C4"/>
    <w:rsid w:val="00E54783"/>
    <w:rsid w:val="00E547FA"/>
    <w:rsid w:val="00E56C96"/>
    <w:rsid w:val="00E574B5"/>
    <w:rsid w:val="00E574BF"/>
    <w:rsid w:val="00E603F7"/>
    <w:rsid w:val="00E6108C"/>
    <w:rsid w:val="00E61B37"/>
    <w:rsid w:val="00E6307D"/>
    <w:rsid w:val="00E6339D"/>
    <w:rsid w:val="00E634FA"/>
    <w:rsid w:val="00E6482D"/>
    <w:rsid w:val="00E64B3E"/>
    <w:rsid w:val="00E65EFF"/>
    <w:rsid w:val="00E65FBC"/>
    <w:rsid w:val="00E665E9"/>
    <w:rsid w:val="00E6726F"/>
    <w:rsid w:val="00E675D6"/>
    <w:rsid w:val="00E67825"/>
    <w:rsid w:val="00E70095"/>
    <w:rsid w:val="00E7185B"/>
    <w:rsid w:val="00E723DB"/>
    <w:rsid w:val="00E7246B"/>
    <w:rsid w:val="00E7339E"/>
    <w:rsid w:val="00E73477"/>
    <w:rsid w:val="00E7380F"/>
    <w:rsid w:val="00E73CC6"/>
    <w:rsid w:val="00E73F05"/>
    <w:rsid w:val="00E74419"/>
    <w:rsid w:val="00E747C5"/>
    <w:rsid w:val="00E74970"/>
    <w:rsid w:val="00E75A5D"/>
    <w:rsid w:val="00E7632A"/>
    <w:rsid w:val="00E777E3"/>
    <w:rsid w:val="00E77C81"/>
    <w:rsid w:val="00E77DB7"/>
    <w:rsid w:val="00E80AD2"/>
    <w:rsid w:val="00E81268"/>
    <w:rsid w:val="00E81308"/>
    <w:rsid w:val="00E82784"/>
    <w:rsid w:val="00E83068"/>
    <w:rsid w:val="00E830D3"/>
    <w:rsid w:val="00E848D1"/>
    <w:rsid w:val="00E84994"/>
    <w:rsid w:val="00E84F7D"/>
    <w:rsid w:val="00E85204"/>
    <w:rsid w:val="00E86D59"/>
    <w:rsid w:val="00E86D9E"/>
    <w:rsid w:val="00E873A0"/>
    <w:rsid w:val="00E87770"/>
    <w:rsid w:val="00E9075A"/>
    <w:rsid w:val="00E90930"/>
    <w:rsid w:val="00E9195D"/>
    <w:rsid w:val="00E92215"/>
    <w:rsid w:val="00E92672"/>
    <w:rsid w:val="00E92791"/>
    <w:rsid w:val="00E92D15"/>
    <w:rsid w:val="00E93C95"/>
    <w:rsid w:val="00E93E79"/>
    <w:rsid w:val="00E94AF5"/>
    <w:rsid w:val="00E94FD9"/>
    <w:rsid w:val="00E953AE"/>
    <w:rsid w:val="00E96658"/>
    <w:rsid w:val="00E96BC3"/>
    <w:rsid w:val="00E96F4A"/>
    <w:rsid w:val="00E97247"/>
    <w:rsid w:val="00E9750F"/>
    <w:rsid w:val="00E97D10"/>
    <w:rsid w:val="00EA0604"/>
    <w:rsid w:val="00EA0CB7"/>
    <w:rsid w:val="00EA115B"/>
    <w:rsid w:val="00EA1212"/>
    <w:rsid w:val="00EA4016"/>
    <w:rsid w:val="00EA491B"/>
    <w:rsid w:val="00EA4A24"/>
    <w:rsid w:val="00EA4C30"/>
    <w:rsid w:val="00EA5366"/>
    <w:rsid w:val="00EA61D0"/>
    <w:rsid w:val="00EA6E4C"/>
    <w:rsid w:val="00EA703E"/>
    <w:rsid w:val="00EA714E"/>
    <w:rsid w:val="00EA76D7"/>
    <w:rsid w:val="00EB07CC"/>
    <w:rsid w:val="00EB0981"/>
    <w:rsid w:val="00EB232C"/>
    <w:rsid w:val="00EB2B06"/>
    <w:rsid w:val="00EB2C51"/>
    <w:rsid w:val="00EB2F82"/>
    <w:rsid w:val="00EB3382"/>
    <w:rsid w:val="00EB3573"/>
    <w:rsid w:val="00EB4506"/>
    <w:rsid w:val="00EB4874"/>
    <w:rsid w:val="00EB5102"/>
    <w:rsid w:val="00EB5A76"/>
    <w:rsid w:val="00EB5AF6"/>
    <w:rsid w:val="00EB70CC"/>
    <w:rsid w:val="00EB7263"/>
    <w:rsid w:val="00EC064B"/>
    <w:rsid w:val="00EC0E00"/>
    <w:rsid w:val="00EC1C18"/>
    <w:rsid w:val="00EC2C06"/>
    <w:rsid w:val="00EC2ED3"/>
    <w:rsid w:val="00EC519C"/>
    <w:rsid w:val="00EC54C0"/>
    <w:rsid w:val="00EC5D40"/>
    <w:rsid w:val="00EC7FB5"/>
    <w:rsid w:val="00ED0335"/>
    <w:rsid w:val="00ED07B1"/>
    <w:rsid w:val="00ED14A8"/>
    <w:rsid w:val="00ED1A3B"/>
    <w:rsid w:val="00ED222E"/>
    <w:rsid w:val="00ED2313"/>
    <w:rsid w:val="00ED3278"/>
    <w:rsid w:val="00ED47AF"/>
    <w:rsid w:val="00ED4862"/>
    <w:rsid w:val="00ED501B"/>
    <w:rsid w:val="00ED52FD"/>
    <w:rsid w:val="00ED6739"/>
    <w:rsid w:val="00ED7237"/>
    <w:rsid w:val="00ED73F2"/>
    <w:rsid w:val="00ED74DC"/>
    <w:rsid w:val="00EE00BE"/>
    <w:rsid w:val="00EE0405"/>
    <w:rsid w:val="00EE0D5C"/>
    <w:rsid w:val="00EE1612"/>
    <w:rsid w:val="00EE1F61"/>
    <w:rsid w:val="00EE3D49"/>
    <w:rsid w:val="00EE3FB4"/>
    <w:rsid w:val="00EE503C"/>
    <w:rsid w:val="00EE5EAE"/>
    <w:rsid w:val="00EE6B6F"/>
    <w:rsid w:val="00EE78E6"/>
    <w:rsid w:val="00EE7B89"/>
    <w:rsid w:val="00EF0409"/>
    <w:rsid w:val="00EF0ACA"/>
    <w:rsid w:val="00EF1328"/>
    <w:rsid w:val="00EF13C3"/>
    <w:rsid w:val="00EF31C1"/>
    <w:rsid w:val="00EF3690"/>
    <w:rsid w:val="00EF4CA8"/>
    <w:rsid w:val="00EF5548"/>
    <w:rsid w:val="00EF632C"/>
    <w:rsid w:val="00EF6A93"/>
    <w:rsid w:val="00EF709B"/>
    <w:rsid w:val="00EF7832"/>
    <w:rsid w:val="00F01430"/>
    <w:rsid w:val="00F018F4"/>
    <w:rsid w:val="00F027B0"/>
    <w:rsid w:val="00F027F6"/>
    <w:rsid w:val="00F029D7"/>
    <w:rsid w:val="00F03C98"/>
    <w:rsid w:val="00F03F56"/>
    <w:rsid w:val="00F0425E"/>
    <w:rsid w:val="00F04741"/>
    <w:rsid w:val="00F04C01"/>
    <w:rsid w:val="00F04CED"/>
    <w:rsid w:val="00F04EE2"/>
    <w:rsid w:val="00F072E9"/>
    <w:rsid w:val="00F07F85"/>
    <w:rsid w:val="00F07FCC"/>
    <w:rsid w:val="00F10358"/>
    <w:rsid w:val="00F10480"/>
    <w:rsid w:val="00F11AAE"/>
    <w:rsid w:val="00F11BC0"/>
    <w:rsid w:val="00F12DBF"/>
    <w:rsid w:val="00F130AA"/>
    <w:rsid w:val="00F133C2"/>
    <w:rsid w:val="00F15689"/>
    <w:rsid w:val="00F15938"/>
    <w:rsid w:val="00F15DBD"/>
    <w:rsid w:val="00F16765"/>
    <w:rsid w:val="00F16D85"/>
    <w:rsid w:val="00F17657"/>
    <w:rsid w:val="00F202AC"/>
    <w:rsid w:val="00F205E1"/>
    <w:rsid w:val="00F21CA9"/>
    <w:rsid w:val="00F2212C"/>
    <w:rsid w:val="00F22688"/>
    <w:rsid w:val="00F23472"/>
    <w:rsid w:val="00F23821"/>
    <w:rsid w:val="00F242BE"/>
    <w:rsid w:val="00F244DE"/>
    <w:rsid w:val="00F2475D"/>
    <w:rsid w:val="00F2495E"/>
    <w:rsid w:val="00F24B50"/>
    <w:rsid w:val="00F2580C"/>
    <w:rsid w:val="00F25AB0"/>
    <w:rsid w:val="00F2660B"/>
    <w:rsid w:val="00F26D03"/>
    <w:rsid w:val="00F26F7A"/>
    <w:rsid w:val="00F2728F"/>
    <w:rsid w:val="00F27423"/>
    <w:rsid w:val="00F27BD0"/>
    <w:rsid w:val="00F30028"/>
    <w:rsid w:val="00F30673"/>
    <w:rsid w:val="00F3219F"/>
    <w:rsid w:val="00F32DBC"/>
    <w:rsid w:val="00F335C4"/>
    <w:rsid w:val="00F34A75"/>
    <w:rsid w:val="00F34ACB"/>
    <w:rsid w:val="00F350F6"/>
    <w:rsid w:val="00F354DC"/>
    <w:rsid w:val="00F35A28"/>
    <w:rsid w:val="00F35C24"/>
    <w:rsid w:val="00F36819"/>
    <w:rsid w:val="00F36896"/>
    <w:rsid w:val="00F3715E"/>
    <w:rsid w:val="00F44186"/>
    <w:rsid w:val="00F44327"/>
    <w:rsid w:val="00F444BD"/>
    <w:rsid w:val="00F45D4E"/>
    <w:rsid w:val="00F45EC0"/>
    <w:rsid w:val="00F45FBC"/>
    <w:rsid w:val="00F46B61"/>
    <w:rsid w:val="00F47096"/>
    <w:rsid w:val="00F477E4"/>
    <w:rsid w:val="00F50387"/>
    <w:rsid w:val="00F5080B"/>
    <w:rsid w:val="00F517D3"/>
    <w:rsid w:val="00F51949"/>
    <w:rsid w:val="00F51A5C"/>
    <w:rsid w:val="00F5299F"/>
    <w:rsid w:val="00F52DEB"/>
    <w:rsid w:val="00F531EB"/>
    <w:rsid w:val="00F53ECB"/>
    <w:rsid w:val="00F54AD6"/>
    <w:rsid w:val="00F55830"/>
    <w:rsid w:val="00F55B6A"/>
    <w:rsid w:val="00F56820"/>
    <w:rsid w:val="00F56C50"/>
    <w:rsid w:val="00F578BF"/>
    <w:rsid w:val="00F57993"/>
    <w:rsid w:val="00F6069E"/>
    <w:rsid w:val="00F60A76"/>
    <w:rsid w:val="00F61A52"/>
    <w:rsid w:val="00F61C91"/>
    <w:rsid w:val="00F61EEF"/>
    <w:rsid w:val="00F62278"/>
    <w:rsid w:val="00F625FC"/>
    <w:rsid w:val="00F626ED"/>
    <w:rsid w:val="00F62FB5"/>
    <w:rsid w:val="00F66F8C"/>
    <w:rsid w:val="00F6796E"/>
    <w:rsid w:val="00F703DB"/>
    <w:rsid w:val="00F704E8"/>
    <w:rsid w:val="00F71BA4"/>
    <w:rsid w:val="00F72314"/>
    <w:rsid w:val="00F73CB0"/>
    <w:rsid w:val="00F74477"/>
    <w:rsid w:val="00F767E7"/>
    <w:rsid w:val="00F76A0B"/>
    <w:rsid w:val="00F77378"/>
    <w:rsid w:val="00F77FBE"/>
    <w:rsid w:val="00F80FA2"/>
    <w:rsid w:val="00F810E3"/>
    <w:rsid w:val="00F81BBD"/>
    <w:rsid w:val="00F81ECA"/>
    <w:rsid w:val="00F82929"/>
    <w:rsid w:val="00F83614"/>
    <w:rsid w:val="00F83D73"/>
    <w:rsid w:val="00F846F5"/>
    <w:rsid w:val="00F84DAF"/>
    <w:rsid w:val="00F84E0D"/>
    <w:rsid w:val="00F84F96"/>
    <w:rsid w:val="00F85FC6"/>
    <w:rsid w:val="00F85FE4"/>
    <w:rsid w:val="00F86277"/>
    <w:rsid w:val="00F87747"/>
    <w:rsid w:val="00F877FD"/>
    <w:rsid w:val="00F879A8"/>
    <w:rsid w:val="00F905BC"/>
    <w:rsid w:val="00F90F7D"/>
    <w:rsid w:val="00F91466"/>
    <w:rsid w:val="00F92191"/>
    <w:rsid w:val="00F92455"/>
    <w:rsid w:val="00F92497"/>
    <w:rsid w:val="00F9260D"/>
    <w:rsid w:val="00F9290A"/>
    <w:rsid w:val="00F92A2B"/>
    <w:rsid w:val="00F93091"/>
    <w:rsid w:val="00F939EA"/>
    <w:rsid w:val="00F948AC"/>
    <w:rsid w:val="00F95751"/>
    <w:rsid w:val="00F95A4B"/>
    <w:rsid w:val="00F969D3"/>
    <w:rsid w:val="00F97023"/>
    <w:rsid w:val="00FA1C0C"/>
    <w:rsid w:val="00FA26CC"/>
    <w:rsid w:val="00FA2D19"/>
    <w:rsid w:val="00FA2E58"/>
    <w:rsid w:val="00FA4634"/>
    <w:rsid w:val="00FA4E6B"/>
    <w:rsid w:val="00FA5C11"/>
    <w:rsid w:val="00FA5E01"/>
    <w:rsid w:val="00FA62FC"/>
    <w:rsid w:val="00FA678B"/>
    <w:rsid w:val="00FA6A26"/>
    <w:rsid w:val="00FA76C1"/>
    <w:rsid w:val="00FB0073"/>
    <w:rsid w:val="00FB0CAD"/>
    <w:rsid w:val="00FB1B6F"/>
    <w:rsid w:val="00FB1EEF"/>
    <w:rsid w:val="00FB1F32"/>
    <w:rsid w:val="00FB2462"/>
    <w:rsid w:val="00FB29B8"/>
    <w:rsid w:val="00FB3067"/>
    <w:rsid w:val="00FB470C"/>
    <w:rsid w:val="00FB481B"/>
    <w:rsid w:val="00FB48D8"/>
    <w:rsid w:val="00FB56FF"/>
    <w:rsid w:val="00FB6524"/>
    <w:rsid w:val="00FC0808"/>
    <w:rsid w:val="00FC080C"/>
    <w:rsid w:val="00FC09B2"/>
    <w:rsid w:val="00FC18C4"/>
    <w:rsid w:val="00FC1BDC"/>
    <w:rsid w:val="00FC2644"/>
    <w:rsid w:val="00FC31BE"/>
    <w:rsid w:val="00FC3D1B"/>
    <w:rsid w:val="00FC4007"/>
    <w:rsid w:val="00FC5D8F"/>
    <w:rsid w:val="00FC6321"/>
    <w:rsid w:val="00FC65DA"/>
    <w:rsid w:val="00FC666C"/>
    <w:rsid w:val="00FC6F36"/>
    <w:rsid w:val="00FC7583"/>
    <w:rsid w:val="00FC775D"/>
    <w:rsid w:val="00FC777A"/>
    <w:rsid w:val="00FC778C"/>
    <w:rsid w:val="00FC7C2E"/>
    <w:rsid w:val="00FC7D31"/>
    <w:rsid w:val="00FD218D"/>
    <w:rsid w:val="00FD237A"/>
    <w:rsid w:val="00FD290E"/>
    <w:rsid w:val="00FD342C"/>
    <w:rsid w:val="00FD35F7"/>
    <w:rsid w:val="00FD3B94"/>
    <w:rsid w:val="00FD3E66"/>
    <w:rsid w:val="00FD4238"/>
    <w:rsid w:val="00FD470C"/>
    <w:rsid w:val="00FD47BF"/>
    <w:rsid w:val="00FD5632"/>
    <w:rsid w:val="00FD59CE"/>
    <w:rsid w:val="00FD5CC9"/>
    <w:rsid w:val="00FD7292"/>
    <w:rsid w:val="00FE081B"/>
    <w:rsid w:val="00FE1FC7"/>
    <w:rsid w:val="00FE20B2"/>
    <w:rsid w:val="00FE2596"/>
    <w:rsid w:val="00FE3192"/>
    <w:rsid w:val="00FE3697"/>
    <w:rsid w:val="00FE3A4F"/>
    <w:rsid w:val="00FE3BA2"/>
    <w:rsid w:val="00FE41A2"/>
    <w:rsid w:val="00FE4E6C"/>
    <w:rsid w:val="00FE70DD"/>
    <w:rsid w:val="00FE7360"/>
    <w:rsid w:val="00FE7548"/>
    <w:rsid w:val="00FF0D3C"/>
    <w:rsid w:val="00FF0F9E"/>
    <w:rsid w:val="00FF109F"/>
    <w:rsid w:val="00FF1657"/>
    <w:rsid w:val="00FF24A6"/>
    <w:rsid w:val="00FF28D9"/>
    <w:rsid w:val="00FF3EDA"/>
    <w:rsid w:val="00FF496A"/>
    <w:rsid w:val="00FF4C79"/>
    <w:rsid w:val="00FF5B2D"/>
    <w:rsid w:val="00FF5DD4"/>
    <w:rsid w:val="00FF6082"/>
    <w:rsid w:val="00FF63ED"/>
    <w:rsid w:val="00FF6D58"/>
    <w:rsid w:val="00FF6E82"/>
    <w:rsid w:val="00FF777F"/>
    <w:rsid w:val="00FF7AA3"/>
    <w:rsid w:val="00FF7B95"/>
    <w:rsid w:val="01F7430C"/>
    <w:rsid w:val="021E245E"/>
    <w:rsid w:val="035721EB"/>
    <w:rsid w:val="03E97228"/>
    <w:rsid w:val="04576FB1"/>
    <w:rsid w:val="04684EC8"/>
    <w:rsid w:val="04A51375"/>
    <w:rsid w:val="04FE4EB4"/>
    <w:rsid w:val="05376B2E"/>
    <w:rsid w:val="05F21836"/>
    <w:rsid w:val="06196F3C"/>
    <w:rsid w:val="08A5629B"/>
    <w:rsid w:val="0A6E17C8"/>
    <w:rsid w:val="0B48464D"/>
    <w:rsid w:val="0D503000"/>
    <w:rsid w:val="0F3A6A1D"/>
    <w:rsid w:val="10952796"/>
    <w:rsid w:val="11261A3C"/>
    <w:rsid w:val="12A264C9"/>
    <w:rsid w:val="1336069D"/>
    <w:rsid w:val="140D4E66"/>
    <w:rsid w:val="14316604"/>
    <w:rsid w:val="14B65842"/>
    <w:rsid w:val="153B31F7"/>
    <w:rsid w:val="15AB7E9E"/>
    <w:rsid w:val="161D521C"/>
    <w:rsid w:val="17441FB3"/>
    <w:rsid w:val="18D9259E"/>
    <w:rsid w:val="19B7182D"/>
    <w:rsid w:val="19EF14DE"/>
    <w:rsid w:val="1A7B54E8"/>
    <w:rsid w:val="1B7354D9"/>
    <w:rsid w:val="1C6F1C61"/>
    <w:rsid w:val="1E2723E4"/>
    <w:rsid w:val="1E542507"/>
    <w:rsid w:val="1F2C6132"/>
    <w:rsid w:val="1F4D646A"/>
    <w:rsid w:val="20F10394"/>
    <w:rsid w:val="211936F9"/>
    <w:rsid w:val="22305E4C"/>
    <w:rsid w:val="23323F34"/>
    <w:rsid w:val="23EF23B8"/>
    <w:rsid w:val="241C0CB7"/>
    <w:rsid w:val="255B78C5"/>
    <w:rsid w:val="259B42D2"/>
    <w:rsid w:val="25BE464E"/>
    <w:rsid w:val="27F207A2"/>
    <w:rsid w:val="28A65536"/>
    <w:rsid w:val="2B58698B"/>
    <w:rsid w:val="2B624CF3"/>
    <w:rsid w:val="2B8C4D6A"/>
    <w:rsid w:val="2BA4789C"/>
    <w:rsid w:val="2D5A0CA5"/>
    <w:rsid w:val="2DBF3DB4"/>
    <w:rsid w:val="2E195903"/>
    <w:rsid w:val="2E996D18"/>
    <w:rsid w:val="2EEB7BED"/>
    <w:rsid w:val="2F995125"/>
    <w:rsid w:val="30A03AC1"/>
    <w:rsid w:val="31CD6581"/>
    <w:rsid w:val="32ED53D5"/>
    <w:rsid w:val="339E735B"/>
    <w:rsid w:val="35D84153"/>
    <w:rsid w:val="3674010D"/>
    <w:rsid w:val="36F649E0"/>
    <w:rsid w:val="37F02041"/>
    <w:rsid w:val="38A34387"/>
    <w:rsid w:val="39663982"/>
    <w:rsid w:val="3AD32B04"/>
    <w:rsid w:val="3B7B78C8"/>
    <w:rsid w:val="3C6262DE"/>
    <w:rsid w:val="3CB00D5C"/>
    <w:rsid w:val="3D0676E1"/>
    <w:rsid w:val="3E2F7392"/>
    <w:rsid w:val="401F6C1D"/>
    <w:rsid w:val="40BE2C70"/>
    <w:rsid w:val="40E119F2"/>
    <w:rsid w:val="41D94931"/>
    <w:rsid w:val="43B5378A"/>
    <w:rsid w:val="452951E1"/>
    <w:rsid w:val="462F3139"/>
    <w:rsid w:val="474513B8"/>
    <w:rsid w:val="47C230A6"/>
    <w:rsid w:val="47C70972"/>
    <w:rsid w:val="4817529A"/>
    <w:rsid w:val="49527ACC"/>
    <w:rsid w:val="4AE30002"/>
    <w:rsid w:val="4B7062CD"/>
    <w:rsid w:val="4CBE23F4"/>
    <w:rsid w:val="4D7D27B7"/>
    <w:rsid w:val="4E660960"/>
    <w:rsid w:val="51CE4506"/>
    <w:rsid w:val="52EF0621"/>
    <w:rsid w:val="547226B0"/>
    <w:rsid w:val="554349DF"/>
    <w:rsid w:val="556A06AC"/>
    <w:rsid w:val="55B205BE"/>
    <w:rsid w:val="55DA2DBA"/>
    <w:rsid w:val="55E34576"/>
    <w:rsid w:val="57565246"/>
    <w:rsid w:val="5A457F0F"/>
    <w:rsid w:val="5A86263B"/>
    <w:rsid w:val="5AA954A7"/>
    <w:rsid w:val="5D836433"/>
    <w:rsid w:val="5E56352B"/>
    <w:rsid w:val="5EB92B05"/>
    <w:rsid w:val="60774428"/>
    <w:rsid w:val="60977D24"/>
    <w:rsid w:val="6147547D"/>
    <w:rsid w:val="62E03703"/>
    <w:rsid w:val="62F4400D"/>
    <w:rsid w:val="64341F46"/>
    <w:rsid w:val="648A6D44"/>
    <w:rsid w:val="64FA0564"/>
    <w:rsid w:val="652F111E"/>
    <w:rsid w:val="65302AF0"/>
    <w:rsid w:val="65440652"/>
    <w:rsid w:val="654753E2"/>
    <w:rsid w:val="65933621"/>
    <w:rsid w:val="662E7A30"/>
    <w:rsid w:val="66547174"/>
    <w:rsid w:val="66EC2E5C"/>
    <w:rsid w:val="670A452E"/>
    <w:rsid w:val="67F04331"/>
    <w:rsid w:val="68EE3CC7"/>
    <w:rsid w:val="69AF0C68"/>
    <w:rsid w:val="69B453F4"/>
    <w:rsid w:val="69C130A3"/>
    <w:rsid w:val="6A512767"/>
    <w:rsid w:val="6BDF3361"/>
    <w:rsid w:val="6C667664"/>
    <w:rsid w:val="6CA60AF4"/>
    <w:rsid w:val="6D8017CF"/>
    <w:rsid w:val="6F9612F4"/>
    <w:rsid w:val="7053214F"/>
    <w:rsid w:val="71B73C9C"/>
    <w:rsid w:val="7401566A"/>
    <w:rsid w:val="74893E0E"/>
    <w:rsid w:val="77354101"/>
    <w:rsid w:val="77723DC5"/>
    <w:rsid w:val="78005961"/>
    <w:rsid w:val="782806D9"/>
    <w:rsid w:val="7856645E"/>
    <w:rsid w:val="7B8C5107"/>
    <w:rsid w:val="7BF96BEF"/>
    <w:rsid w:val="7D4B7A13"/>
    <w:rsid w:val="7E296844"/>
    <w:rsid w:val="7EDE15D3"/>
    <w:rsid w:val="7F366BFE"/>
    <w:rsid w:val="7F620BA1"/>
    <w:rsid w:val="7FDD7D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仿宋" w:cs="Times New Roman"/>
      <w:kern w:val="2"/>
      <w:sz w:val="28"/>
      <w:szCs w:val="24"/>
      <w:lang w:val="en-US" w:eastAsia="zh-CN" w:bidi="ar-SA"/>
    </w:rPr>
  </w:style>
  <w:style w:type="paragraph" w:styleId="4">
    <w:name w:val="heading 1"/>
    <w:basedOn w:val="1"/>
    <w:next w:val="1"/>
    <w:link w:val="51"/>
    <w:qFormat/>
    <w:uiPriority w:val="0"/>
    <w:pPr>
      <w:keepNext/>
      <w:keepLines/>
      <w:adjustRightInd w:val="0"/>
      <w:spacing w:line="360" w:lineRule="auto"/>
      <w:outlineLvl w:val="0"/>
    </w:pPr>
    <w:rPr>
      <w:bCs/>
      <w:kern w:val="44"/>
      <w:sz w:val="32"/>
      <w:szCs w:val="44"/>
    </w:rPr>
  </w:style>
  <w:style w:type="paragraph" w:styleId="5">
    <w:name w:val="heading 2"/>
    <w:basedOn w:val="1"/>
    <w:next w:val="1"/>
    <w:link w:val="58"/>
    <w:qFormat/>
    <w:uiPriority w:val="0"/>
    <w:pPr>
      <w:keepNext/>
      <w:spacing w:line="360" w:lineRule="auto"/>
      <w:outlineLvl w:val="1"/>
    </w:pPr>
    <w:rPr>
      <w:rFonts w:eastAsia="黑体"/>
      <w:bCs/>
      <w:szCs w:val="20"/>
    </w:rPr>
  </w:style>
  <w:style w:type="paragraph" w:styleId="6">
    <w:name w:val="heading 3"/>
    <w:basedOn w:val="1"/>
    <w:next w:val="1"/>
    <w:qFormat/>
    <w:uiPriority w:val="0"/>
    <w:pPr>
      <w:keepNext/>
      <w:keepLines/>
      <w:spacing w:line="360" w:lineRule="auto"/>
      <w:outlineLvl w:val="2"/>
    </w:pPr>
    <w:rPr>
      <w:rFonts w:ascii="Calibri" w:hAnsi="Calibri"/>
      <w:b/>
      <w:bCs/>
      <w:sz w:val="24"/>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qFormat/>
    <w:uiPriority w:val="0"/>
    <w:pPr>
      <w:spacing w:before="240" w:after="60" w:line="312" w:lineRule="auto"/>
      <w:jc w:val="center"/>
      <w:outlineLvl w:val="1"/>
    </w:pPr>
    <w:rPr>
      <w:rFonts w:ascii="Arial" w:hAnsi="Arial" w:eastAsia="宋体" w:cs="Arial"/>
      <w:b/>
      <w:bCs/>
      <w:kern w:val="28"/>
      <w:sz w:val="32"/>
      <w:szCs w:val="32"/>
    </w:rPr>
  </w:style>
  <w:style w:type="paragraph" w:styleId="7">
    <w:name w:val="toc 7"/>
    <w:basedOn w:val="1"/>
    <w:next w:val="1"/>
    <w:semiHidden/>
    <w:qFormat/>
    <w:uiPriority w:val="0"/>
    <w:pPr>
      <w:ind w:left="2520" w:leftChars="1200"/>
    </w:pPr>
  </w:style>
  <w:style w:type="paragraph" w:styleId="8">
    <w:name w:val="Document Map"/>
    <w:basedOn w:val="1"/>
    <w:semiHidden/>
    <w:qFormat/>
    <w:uiPriority w:val="0"/>
    <w:pPr>
      <w:shd w:val="clear" w:color="auto" w:fill="000080"/>
    </w:pPr>
  </w:style>
  <w:style w:type="paragraph" w:styleId="9">
    <w:name w:val="annotation text"/>
    <w:basedOn w:val="1"/>
    <w:semiHidden/>
    <w:qFormat/>
    <w:uiPriority w:val="0"/>
  </w:style>
  <w:style w:type="paragraph" w:styleId="10">
    <w:name w:val="Body Text 3"/>
    <w:basedOn w:val="1"/>
    <w:qFormat/>
    <w:uiPriority w:val="0"/>
    <w:pPr>
      <w:tabs>
        <w:tab w:val="left" w:pos="1080"/>
      </w:tabs>
      <w:adjustRightInd w:val="0"/>
      <w:snapToGrid w:val="0"/>
      <w:spacing w:before="120" w:line="300" w:lineRule="atLeast"/>
    </w:pPr>
    <w:rPr>
      <w:sz w:val="18"/>
      <w:szCs w:val="20"/>
    </w:rPr>
  </w:style>
  <w:style w:type="paragraph" w:styleId="11">
    <w:name w:val="Body Text Indent"/>
    <w:basedOn w:val="1"/>
    <w:qFormat/>
    <w:uiPriority w:val="0"/>
    <w:pPr>
      <w:ind w:firstLine="538" w:firstLineChars="192"/>
    </w:pPr>
  </w:style>
  <w:style w:type="paragraph" w:styleId="12">
    <w:name w:val="toc 5"/>
    <w:basedOn w:val="1"/>
    <w:next w:val="1"/>
    <w:semiHidden/>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49"/>
    <w:qFormat/>
    <w:uiPriority w:val="0"/>
    <w:rPr>
      <w:rFonts w:hAnsi="Courier New" w:eastAsia="宋体"/>
      <w:sz w:val="21"/>
      <w:szCs w:val="21"/>
    </w:rPr>
  </w:style>
  <w:style w:type="paragraph" w:styleId="15">
    <w:name w:val="toc 8"/>
    <w:basedOn w:val="1"/>
    <w:next w:val="1"/>
    <w:semiHidden/>
    <w:qFormat/>
    <w:uiPriority w:val="0"/>
    <w:pPr>
      <w:ind w:left="2940" w:leftChars="1400"/>
    </w:pPr>
  </w:style>
  <w:style w:type="paragraph" w:styleId="16">
    <w:name w:val="Date"/>
    <w:basedOn w:val="1"/>
    <w:next w:val="1"/>
    <w:qFormat/>
    <w:uiPriority w:val="0"/>
    <w:pPr>
      <w:ind w:left="100" w:leftChars="2500"/>
    </w:pPr>
  </w:style>
  <w:style w:type="paragraph" w:styleId="17">
    <w:name w:val="Body Text Indent 2"/>
    <w:basedOn w:val="1"/>
    <w:link w:val="48"/>
    <w:qFormat/>
    <w:uiPriority w:val="0"/>
    <w:pPr>
      <w:ind w:firstLine="420" w:firstLineChars="150"/>
    </w:pPr>
    <w:rPr>
      <w:rFonts w:eastAsia="宋体"/>
    </w:rPr>
  </w:style>
  <w:style w:type="paragraph" w:styleId="18">
    <w:name w:val="Balloon Text"/>
    <w:basedOn w:val="1"/>
    <w:semiHidden/>
    <w:qFormat/>
    <w:uiPriority w:val="0"/>
    <w:rPr>
      <w:sz w:val="18"/>
      <w:szCs w:val="18"/>
    </w:rPr>
  </w:style>
  <w:style w:type="paragraph" w:styleId="19">
    <w:name w:val="footer"/>
    <w:basedOn w:val="1"/>
    <w:link w:val="54"/>
    <w:qFormat/>
    <w:uiPriority w:val="99"/>
    <w:pPr>
      <w:tabs>
        <w:tab w:val="center" w:pos="4153"/>
        <w:tab w:val="right" w:pos="8306"/>
      </w:tabs>
      <w:snapToGrid w:val="0"/>
    </w:pPr>
    <w:rPr>
      <w:rFonts w:eastAsia="宋体"/>
      <w:sz w:val="18"/>
      <w:szCs w:val="18"/>
    </w:rPr>
  </w:style>
  <w:style w:type="paragraph" w:styleId="20">
    <w:name w:val="header"/>
    <w:basedOn w:val="1"/>
    <w:link w:val="52"/>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21">
    <w:name w:val="toc 1"/>
    <w:basedOn w:val="1"/>
    <w:next w:val="1"/>
    <w:qFormat/>
    <w:uiPriority w:val="39"/>
  </w:style>
  <w:style w:type="paragraph" w:styleId="22">
    <w:name w:val="toc 4"/>
    <w:basedOn w:val="1"/>
    <w:next w:val="1"/>
    <w:semiHidden/>
    <w:qFormat/>
    <w:uiPriority w:val="0"/>
    <w:pPr>
      <w:ind w:left="1260" w:leftChars="600"/>
    </w:pPr>
  </w:style>
  <w:style w:type="paragraph" w:styleId="23">
    <w:name w:val="toc 6"/>
    <w:basedOn w:val="1"/>
    <w:next w:val="1"/>
    <w:semiHidden/>
    <w:qFormat/>
    <w:uiPriority w:val="0"/>
    <w:pPr>
      <w:ind w:left="2100" w:leftChars="1000"/>
    </w:pPr>
  </w:style>
  <w:style w:type="paragraph" w:styleId="24">
    <w:name w:val="Body Text Indent 3"/>
    <w:basedOn w:val="1"/>
    <w:qFormat/>
    <w:uiPriority w:val="0"/>
    <w:pPr>
      <w:ind w:firstLine="560" w:firstLineChars="200"/>
    </w:pPr>
  </w:style>
  <w:style w:type="paragraph" w:styleId="25">
    <w:name w:val="toc 2"/>
    <w:basedOn w:val="1"/>
    <w:next w:val="1"/>
    <w:qFormat/>
    <w:uiPriority w:val="39"/>
    <w:pPr>
      <w:ind w:left="420" w:leftChars="200"/>
    </w:pPr>
  </w:style>
  <w:style w:type="paragraph" w:styleId="26">
    <w:name w:val="toc 9"/>
    <w:basedOn w:val="1"/>
    <w:next w:val="1"/>
    <w:semiHidden/>
    <w:qFormat/>
    <w:uiPriority w:val="0"/>
    <w:pPr>
      <w:ind w:left="3360" w:leftChars="1600"/>
    </w:pPr>
  </w:style>
  <w:style w:type="paragraph" w:styleId="27">
    <w:name w:val="Normal (Web)"/>
    <w:basedOn w:val="1"/>
    <w:qFormat/>
    <w:uiPriority w:val="99"/>
    <w:pPr>
      <w:widowControl/>
      <w:spacing w:before="100" w:beforeAutospacing="1" w:after="100" w:afterAutospacing="1"/>
    </w:pPr>
    <w:rPr>
      <w:kern w:val="0"/>
      <w:sz w:val="24"/>
    </w:rPr>
  </w:style>
  <w:style w:type="paragraph" w:styleId="28">
    <w:name w:val="Title"/>
    <w:basedOn w:val="1"/>
    <w:link w:val="56"/>
    <w:qFormat/>
    <w:uiPriority w:val="0"/>
    <w:pPr>
      <w:spacing w:before="240" w:after="60"/>
      <w:jc w:val="center"/>
      <w:outlineLvl w:val="0"/>
    </w:pPr>
    <w:rPr>
      <w:rFonts w:ascii="Arial" w:hAnsi="Arial"/>
      <w:b/>
      <w:bCs/>
      <w:sz w:val="32"/>
      <w:szCs w:val="32"/>
    </w:rPr>
  </w:style>
  <w:style w:type="paragraph" w:styleId="29">
    <w:name w:val="annotation subject"/>
    <w:basedOn w:val="9"/>
    <w:next w:val="9"/>
    <w:semiHidden/>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paragraph" w:customStyle="1" w:styleId="37">
    <w:name w:val="TOC 标题1"/>
    <w:basedOn w:val="4"/>
    <w:next w:val="1"/>
    <w:qFormat/>
    <w:uiPriority w:val="39"/>
    <w:pPr>
      <w:widowControl/>
      <w:spacing w:before="480" w:line="276" w:lineRule="auto"/>
      <w:outlineLvl w:val="9"/>
    </w:pPr>
    <w:rPr>
      <w:rFonts w:ascii="Cambria" w:hAnsi="Cambria" w:eastAsia="宋体"/>
      <w:b/>
      <w:color w:val="365F91"/>
      <w:kern w:val="0"/>
      <w:sz w:val="28"/>
      <w:szCs w:val="28"/>
    </w:rPr>
  </w:style>
  <w:style w:type="paragraph" w:customStyle="1" w:styleId="38">
    <w:name w:val="Char"/>
    <w:basedOn w:val="1"/>
    <w:qFormat/>
    <w:uiPriority w:val="0"/>
    <w:pPr>
      <w:widowControl/>
      <w:spacing w:after="160" w:line="240" w:lineRule="exact"/>
    </w:pPr>
    <w:rPr>
      <w:rFonts w:ascii="Verdana" w:hAnsi="Verdana"/>
      <w:kern w:val="0"/>
      <w:sz w:val="20"/>
      <w:szCs w:val="20"/>
      <w:lang w:eastAsia="en-US"/>
    </w:rPr>
  </w:style>
  <w:style w:type="paragraph" w:customStyle="1" w:styleId="39">
    <w:name w:val="p22"/>
    <w:basedOn w:val="1"/>
    <w:qFormat/>
    <w:uiPriority w:val="0"/>
    <w:pPr>
      <w:widowControl/>
      <w:ind w:firstLine="437"/>
    </w:pPr>
    <w:rPr>
      <w:rFonts w:cs="宋体"/>
      <w:color w:val="000000"/>
      <w:kern w:val="0"/>
      <w:position w:val="-30"/>
      <w:sz w:val="30"/>
      <w:szCs w:val="30"/>
    </w:rPr>
  </w:style>
  <w:style w:type="paragraph" w:customStyle="1" w:styleId="40">
    <w:name w:val="Blockquote"/>
    <w:basedOn w:val="1"/>
    <w:qFormat/>
    <w:uiPriority w:val="0"/>
    <w:pPr>
      <w:autoSpaceDE w:val="0"/>
      <w:autoSpaceDN w:val="0"/>
      <w:adjustRightInd w:val="0"/>
      <w:spacing w:before="100" w:after="100"/>
      <w:ind w:left="360" w:right="360"/>
    </w:pPr>
    <w:rPr>
      <w:rFonts w:ascii="Times New Roman" w:hAnsi="Times New Roman"/>
      <w:kern w:val="0"/>
      <w:sz w:val="24"/>
      <w:szCs w:val="20"/>
    </w:rPr>
  </w:style>
  <w:style w:type="paragraph" w:styleId="41">
    <w:name w:val="List Paragraph"/>
    <w:basedOn w:val="1"/>
    <w:link w:val="55"/>
    <w:qFormat/>
    <w:uiPriority w:val="0"/>
    <w:pPr>
      <w:ind w:firstLine="420" w:firstLineChars="200"/>
    </w:pPr>
  </w:style>
  <w:style w:type="paragraph" w:customStyle="1" w:styleId="42">
    <w:name w:val="p0"/>
    <w:basedOn w:val="1"/>
    <w:qFormat/>
    <w:uiPriority w:val="0"/>
    <w:pPr>
      <w:widowControl/>
    </w:pPr>
    <w:rPr>
      <w:rFonts w:ascii="Times New Roman" w:hAnsi="Times New Roman"/>
      <w:kern w:val="0"/>
      <w:sz w:val="21"/>
      <w:szCs w:val="21"/>
    </w:rPr>
  </w:style>
  <w:style w:type="paragraph" w:customStyle="1" w:styleId="43">
    <w:name w:val="列出段落1"/>
    <w:basedOn w:val="1"/>
    <w:qFormat/>
    <w:uiPriority w:val="34"/>
    <w:pPr>
      <w:ind w:firstLine="420" w:firstLineChars="200"/>
    </w:pPr>
  </w:style>
  <w:style w:type="paragraph" w:customStyle="1" w:styleId="44">
    <w:name w:val="1.1.1.1A"/>
    <w:basedOn w:val="1"/>
    <w:qFormat/>
    <w:uiPriority w:val="0"/>
    <w:pPr>
      <w:tabs>
        <w:tab w:val="left" w:pos="1843"/>
        <w:tab w:val="left" w:pos="26875"/>
      </w:tabs>
      <w:autoSpaceDE w:val="0"/>
      <w:autoSpaceDN w:val="0"/>
      <w:adjustRightInd w:val="0"/>
      <w:spacing w:before="60" w:after="60" w:line="360" w:lineRule="atLeast"/>
      <w:ind w:left="1560" w:hanging="426"/>
      <w:textAlignment w:val="baseline"/>
    </w:pPr>
    <w:rPr>
      <w:rFonts w:hAnsi="Times New Roman"/>
      <w:kern w:val="0"/>
      <w:sz w:val="24"/>
      <w:szCs w:val="20"/>
    </w:rPr>
  </w:style>
  <w:style w:type="paragraph" w:customStyle="1" w:styleId="45">
    <w:name w:val="样式"/>
    <w:link w:val="53"/>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Char Char Char1"/>
    <w:basedOn w:val="8"/>
    <w:next w:val="6"/>
    <w:qFormat/>
    <w:uiPriority w:val="0"/>
    <w:pPr>
      <w:adjustRightInd w:val="0"/>
      <w:spacing w:line="600" w:lineRule="exact"/>
      <w:jc w:val="center"/>
      <w:outlineLvl w:val="2"/>
    </w:pPr>
    <w:rPr>
      <w:rFonts w:ascii="Times New Roman" w:hAnsi="Times New Roman"/>
      <w:sz w:val="21"/>
      <w:szCs w:val="20"/>
    </w:rPr>
  </w:style>
  <w:style w:type="paragraph" w:customStyle="1" w:styleId="47">
    <w:name w:val="Char Char Char"/>
    <w:basedOn w:val="1"/>
    <w:qFormat/>
    <w:uiPriority w:val="0"/>
    <w:rPr>
      <w:rFonts w:ascii="Times New Roman" w:hAnsi="Times New Roman"/>
      <w:sz w:val="21"/>
    </w:rPr>
  </w:style>
  <w:style w:type="character" w:customStyle="1" w:styleId="48">
    <w:name w:val="正文文本缩进 2 字符"/>
    <w:link w:val="17"/>
    <w:qFormat/>
    <w:uiPriority w:val="0"/>
    <w:rPr>
      <w:rFonts w:ascii="宋体" w:hAnsi="宋体"/>
      <w:kern w:val="2"/>
      <w:sz w:val="28"/>
      <w:szCs w:val="24"/>
    </w:rPr>
  </w:style>
  <w:style w:type="character" w:customStyle="1" w:styleId="49">
    <w:name w:val="纯文本 字符"/>
    <w:link w:val="14"/>
    <w:qFormat/>
    <w:uiPriority w:val="0"/>
    <w:rPr>
      <w:rFonts w:ascii="宋体" w:hAnsi="Courier New" w:cs="Courier New"/>
      <w:kern w:val="2"/>
      <w:sz w:val="21"/>
      <w:szCs w:val="21"/>
    </w:rPr>
  </w:style>
  <w:style w:type="character" w:customStyle="1" w:styleId="50">
    <w:name w:val="纯文本 Char1"/>
    <w:semiHidden/>
    <w:qFormat/>
    <w:uiPriority w:val="0"/>
    <w:rPr>
      <w:rFonts w:ascii="宋体" w:hAnsi="Courier New" w:cs="Courier New"/>
      <w:kern w:val="2"/>
      <w:sz w:val="21"/>
      <w:szCs w:val="21"/>
    </w:rPr>
  </w:style>
  <w:style w:type="character" w:customStyle="1" w:styleId="51">
    <w:name w:val="标题 1 字符"/>
    <w:link w:val="4"/>
    <w:qFormat/>
    <w:uiPriority w:val="0"/>
    <w:rPr>
      <w:rFonts w:ascii="宋体" w:hAnsi="宋体" w:eastAsia="仿宋"/>
      <w:bCs/>
      <w:kern w:val="44"/>
      <w:sz w:val="32"/>
      <w:szCs w:val="44"/>
    </w:rPr>
  </w:style>
  <w:style w:type="character" w:customStyle="1" w:styleId="52">
    <w:name w:val="页眉 字符"/>
    <w:link w:val="20"/>
    <w:qFormat/>
    <w:uiPriority w:val="0"/>
    <w:rPr>
      <w:rFonts w:ascii="宋体" w:hAnsi="宋体" w:eastAsia="宋体"/>
      <w:kern w:val="2"/>
      <w:sz w:val="18"/>
      <w:szCs w:val="18"/>
      <w:lang w:val="en-US" w:eastAsia="zh-CN" w:bidi="ar-SA"/>
    </w:rPr>
  </w:style>
  <w:style w:type="character" w:customStyle="1" w:styleId="53">
    <w:name w:val="样式 Char"/>
    <w:link w:val="45"/>
    <w:qFormat/>
    <w:uiPriority w:val="0"/>
    <w:rPr>
      <w:rFonts w:ascii="宋体" w:hAnsi="宋体" w:cs="宋体"/>
      <w:sz w:val="24"/>
      <w:szCs w:val="24"/>
      <w:lang w:val="en-US" w:eastAsia="zh-CN" w:bidi="ar-SA"/>
    </w:rPr>
  </w:style>
  <w:style w:type="character" w:customStyle="1" w:styleId="54">
    <w:name w:val="页脚 字符"/>
    <w:link w:val="19"/>
    <w:qFormat/>
    <w:uiPriority w:val="99"/>
    <w:rPr>
      <w:rFonts w:ascii="宋体" w:hAnsi="宋体" w:eastAsia="宋体"/>
      <w:kern w:val="2"/>
      <w:sz w:val="18"/>
      <w:szCs w:val="18"/>
      <w:lang w:val="en-US" w:eastAsia="zh-CN" w:bidi="ar-SA"/>
    </w:rPr>
  </w:style>
  <w:style w:type="character" w:customStyle="1" w:styleId="55">
    <w:name w:val="列表段落 字符"/>
    <w:link w:val="41"/>
    <w:qFormat/>
    <w:uiPriority w:val="0"/>
    <w:rPr>
      <w:rFonts w:ascii="宋体" w:hAnsi="宋体" w:eastAsia="仿宋"/>
      <w:kern w:val="2"/>
      <w:sz w:val="28"/>
      <w:szCs w:val="24"/>
    </w:rPr>
  </w:style>
  <w:style w:type="character" w:customStyle="1" w:styleId="56">
    <w:name w:val="标题 字符"/>
    <w:link w:val="28"/>
    <w:qFormat/>
    <w:uiPriority w:val="0"/>
    <w:rPr>
      <w:rFonts w:ascii="Arial" w:hAnsi="Arial" w:eastAsia="仿宋" w:cs="Arial"/>
      <w:b/>
      <w:bCs/>
      <w:kern w:val="2"/>
      <w:sz w:val="32"/>
      <w:szCs w:val="32"/>
    </w:rPr>
  </w:style>
  <w:style w:type="paragraph" w:customStyle="1" w:styleId="57">
    <w:name w:val="TOC Heading"/>
    <w:basedOn w:val="4"/>
    <w:next w:val="1"/>
    <w:unhideWhenUsed/>
    <w:qFormat/>
    <w:uiPriority w:val="39"/>
    <w:pPr>
      <w:widowControl/>
      <w:adjustRightInd/>
      <w:spacing w:before="240" w:line="259" w:lineRule="auto"/>
      <w:outlineLvl w:val="9"/>
    </w:pPr>
    <w:rPr>
      <w:rFonts w:ascii="等线 Light" w:hAnsi="等线 Light" w:eastAsia="等线 Light"/>
      <w:bCs w:val="0"/>
      <w:color w:val="2F5496"/>
      <w:kern w:val="0"/>
      <w:szCs w:val="32"/>
    </w:rPr>
  </w:style>
  <w:style w:type="character" w:customStyle="1" w:styleId="58">
    <w:name w:val="标题 2 Char"/>
    <w:link w:val="5"/>
    <w:qFormat/>
    <w:uiPriority w:val="0"/>
    <w:rPr>
      <w:rFonts w:eastAsia="黑体"/>
      <w:bCs/>
      <w:szCs w:val="20"/>
    </w:rPr>
  </w:style>
  <w:style w:type="paragraph" w:customStyle="1" w:styleId="59">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26C81-B503-4EA9-AD6A-0CE06B40BDED}">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34</Pages>
  <Words>2171</Words>
  <Characters>12380</Characters>
  <Lines>103</Lines>
  <Paragraphs>29</Paragraphs>
  <TotalTime>23</TotalTime>
  <ScaleCrop>false</ScaleCrop>
  <LinksUpToDate>false</LinksUpToDate>
  <CharactersWithSpaces>14522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2014-06-17T08:55:00Z</dcterms:created>
  <dc:creator>齐胜魁</dc:creator>
  <dc:description>13208113708</dc:description>
  <cp:lastModifiedBy>罗湘成</cp:lastModifiedBy>
  <cp:lastPrinted>2020-08-26T00:53:00Z</cp:lastPrinted>
  <dcterms:modified xsi:type="dcterms:W3CDTF">2020-11-26T07:06:18Z</dcterms:modified>
  <dc:subject>造价比选</dc:subject>
  <dc:title>成都市政府投资项目增补造价咨询机构比选文件</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部门">
    <vt:lpwstr>概算审核部</vt:lpwstr>
  </property>
  <property fmtid="{D5CDD505-2E9C-101B-9397-08002B2CF9AE}" pid="3" name="工作组">
    <vt:lpwstr>齐胜魁</vt:lpwstr>
  </property>
  <property fmtid="{D5CDD505-2E9C-101B-9397-08002B2CF9AE}" pid="4" name="内容">
    <vt:lpwstr>13208113708</vt:lpwstr>
  </property>
  <property fmtid="{D5CDD505-2E9C-101B-9397-08002B2CF9AE}" pid="5" name="KSOProductBuildVer">
    <vt:lpwstr>2052-11.1.0.10132</vt:lpwstr>
  </property>
</Properties>
</file>