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楷体" w:hAnsi="楷体" w:eastAsia="楷体" w:cs="宋体"/>
          <w:bCs/>
          <w:kern w:val="0"/>
          <w:sz w:val="44"/>
          <w:szCs w:val="44"/>
        </w:rPr>
      </w:pPr>
    </w:p>
    <w:p>
      <w:pPr>
        <w:jc w:val="center"/>
        <w:rPr>
          <w:rFonts w:ascii="楷体" w:hAnsi="楷体" w:eastAsia="楷体" w:cs="宋体"/>
          <w:bCs/>
          <w:kern w:val="0"/>
          <w:sz w:val="44"/>
          <w:szCs w:val="44"/>
        </w:rPr>
      </w:pPr>
    </w:p>
    <w:p>
      <w:pPr>
        <w:jc w:val="center"/>
        <w:rPr>
          <w:rFonts w:ascii="楷体" w:hAnsi="楷体" w:eastAsia="楷体" w:cs="宋体"/>
          <w:bCs/>
          <w:kern w:val="0"/>
          <w:sz w:val="44"/>
          <w:szCs w:val="44"/>
        </w:rPr>
      </w:pPr>
      <w:r>
        <w:rPr>
          <w:rFonts w:hint="eastAsia" w:ascii="楷体" w:hAnsi="楷体" w:eastAsia="楷体" w:cs="宋体"/>
          <w:bCs/>
          <w:kern w:val="0"/>
          <w:sz w:val="44"/>
          <w:szCs w:val="44"/>
        </w:rPr>
        <w:t>核工业成都机电学校校园文化建设项目</w:t>
      </w:r>
    </w:p>
    <w:p>
      <w:pPr>
        <w:jc w:val="center"/>
        <w:rPr>
          <w:rFonts w:ascii="楷体" w:hAnsi="楷体" w:eastAsia="楷体" w:cs="宋体"/>
          <w:bCs/>
          <w:kern w:val="0"/>
          <w:sz w:val="44"/>
          <w:szCs w:val="44"/>
        </w:rPr>
      </w:pPr>
    </w:p>
    <w:p>
      <w:pPr>
        <w:jc w:val="center"/>
        <w:rPr>
          <w:rFonts w:ascii="楷体_GB2312" w:hAnsi="宋体" w:eastAsia="楷体_GB2312"/>
          <w:b/>
          <w:sz w:val="44"/>
          <w:szCs w:val="44"/>
        </w:rPr>
      </w:pPr>
    </w:p>
    <w:p>
      <w:pPr>
        <w:adjustRightInd w:val="0"/>
        <w:snapToGrid w:val="0"/>
        <w:spacing w:line="276" w:lineRule="auto"/>
        <w:ind w:firstLine="196" w:firstLineChars="15"/>
        <w:jc w:val="center"/>
        <w:rPr>
          <w:rFonts w:ascii="方正姚体" w:hAnsi="宋体" w:eastAsia="方正姚体"/>
          <w:b/>
          <w:sz w:val="130"/>
          <w:szCs w:val="130"/>
        </w:rPr>
      </w:pPr>
      <w:r>
        <w:rPr>
          <w:rFonts w:hint="eastAsia" w:ascii="方正姚体" w:hAnsi="宋体" w:eastAsia="方正姚体"/>
          <w:b/>
          <w:sz w:val="130"/>
          <w:szCs w:val="130"/>
        </w:rPr>
        <w:t>比</w:t>
      </w:r>
    </w:p>
    <w:p>
      <w:pPr>
        <w:adjustRightInd w:val="0"/>
        <w:snapToGrid w:val="0"/>
        <w:spacing w:line="276" w:lineRule="auto"/>
        <w:ind w:firstLine="196" w:firstLineChars="15"/>
        <w:jc w:val="center"/>
        <w:rPr>
          <w:rFonts w:ascii="方正姚体" w:hAnsi="宋体" w:eastAsia="方正姚体"/>
          <w:b/>
          <w:sz w:val="130"/>
          <w:szCs w:val="130"/>
        </w:rPr>
      </w:pPr>
      <w:r>
        <w:rPr>
          <w:rFonts w:hint="eastAsia" w:ascii="方正姚体" w:hAnsi="宋体" w:eastAsia="方正姚体"/>
          <w:b/>
          <w:sz w:val="130"/>
          <w:szCs w:val="130"/>
        </w:rPr>
        <w:t>选</w:t>
      </w:r>
    </w:p>
    <w:p>
      <w:pPr>
        <w:adjustRightInd w:val="0"/>
        <w:snapToGrid w:val="0"/>
        <w:spacing w:line="276" w:lineRule="auto"/>
        <w:ind w:firstLine="196" w:firstLineChars="15"/>
        <w:jc w:val="center"/>
        <w:rPr>
          <w:rFonts w:ascii="方正姚体" w:hAnsi="宋体" w:eastAsia="方正姚体"/>
          <w:b/>
          <w:sz w:val="130"/>
          <w:szCs w:val="130"/>
        </w:rPr>
      </w:pPr>
      <w:r>
        <w:rPr>
          <w:rFonts w:hint="eastAsia" w:ascii="方正姚体" w:hAnsi="宋体" w:eastAsia="方正姚体"/>
          <w:b/>
          <w:sz w:val="130"/>
          <w:szCs w:val="130"/>
        </w:rPr>
        <w:t>文</w:t>
      </w:r>
    </w:p>
    <w:p>
      <w:pPr>
        <w:adjustRightInd w:val="0"/>
        <w:snapToGrid w:val="0"/>
        <w:spacing w:line="276" w:lineRule="auto"/>
        <w:ind w:firstLine="196" w:firstLineChars="15"/>
        <w:jc w:val="center"/>
        <w:rPr>
          <w:rFonts w:ascii="方正姚体" w:hAnsi="宋体" w:eastAsia="方正姚体"/>
          <w:b/>
          <w:sz w:val="130"/>
          <w:szCs w:val="130"/>
        </w:rPr>
      </w:pPr>
      <w:r>
        <w:rPr>
          <w:rFonts w:hint="eastAsia" w:ascii="方正姚体" w:hAnsi="宋体" w:eastAsia="方正姚体"/>
          <w:b/>
          <w:sz w:val="130"/>
          <w:szCs w:val="130"/>
        </w:rPr>
        <w:t>件</w:t>
      </w:r>
    </w:p>
    <w:p>
      <w:pPr>
        <w:adjustRightInd w:val="0"/>
        <w:snapToGrid w:val="0"/>
        <w:ind w:firstLine="1044"/>
        <w:jc w:val="left"/>
        <w:rPr>
          <w:rFonts w:ascii="宋体" w:hAnsi="宋体"/>
          <w:b/>
          <w:sz w:val="52"/>
          <w:szCs w:val="52"/>
        </w:rPr>
      </w:pPr>
    </w:p>
    <w:p>
      <w:pPr>
        <w:adjustRightInd w:val="0"/>
        <w:snapToGrid w:val="0"/>
        <w:spacing w:line="300" w:lineRule="auto"/>
        <w:ind w:left="3596" w:hanging="3596" w:hangingChars="995"/>
        <w:jc w:val="center"/>
        <w:rPr>
          <w:rFonts w:ascii="楷体" w:hAnsi="楷体" w:eastAsia="楷体" w:cs="宋体"/>
          <w:bCs/>
          <w:kern w:val="0"/>
          <w:sz w:val="30"/>
          <w:szCs w:val="30"/>
          <w:u w:val="single"/>
        </w:rPr>
      </w:pPr>
      <w:r>
        <w:rPr>
          <w:rFonts w:hint="eastAsia" w:ascii="楷体" w:hAnsi="楷体" w:eastAsia="楷体"/>
          <w:b/>
          <w:bCs/>
          <w:sz w:val="36"/>
          <w:szCs w:val="20"/>
        </w:rPr>
        <w:t>比选单位：</w:t>
      </w:r>
      <w:r>
        <w:rPr>
          <w:rFonts w:hint="eastAsia" w:ascii="楷体" w:hAnsi="楷体" w:eastAsia="楷体" w:cs="宋体"/>
          <w:bCs/>
          <w:kern w:val="0"/>
          <w:sz w:val="30"/>
          <w:szCs w:val="30"/>
          <w:u w:val="single"/>
        </w:rPr>
        <w:t>核工业成都机电学校</w:t>
      </w:r>
    </w:p>
    <w:p>
      <w:pPr>
        <w:ind w:firstLine="643"/>
        <w:jc w:val="center"/>
        <w:rPr>
          <w:rFonts w:ascii="楷体" w:hAnsi="楷体" w:eastAsia="楷体"/>
          <w:b/>
          <w:bCs/>
          <w:sz w:val="32"/>
          <w:szCs w:val="20"/>
        </w:rPr>
      </w:pPr>
    </w:p>
    <w:p>
      <w:pPr>
        <w:jc w:val="center"/>
        <w:rPr>
          <w:rFonts w:ascii="楷体" w:hAnsi="楷体" w:eastAsia="楷体"/>
          <w:bCs/>
          <w:sz w:val="32"/>
          <w:szCs w:val="20"/>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18" w:right="1514" w:bottom="1418" w:left="1792" w:header="851" w:footer="992" w:gutter="0"/>
          <w:pgNumType w:start="1"/>
          <w:cols w:space="720" w:num="1"/>
          <w:titlePg/>
          <w:docGrid w:linePitch="312" w:charSpace="0"/>
        </w:sectPr>
      </w:pPr>
      <w:r>
        <w:rPr>
          <w:rFonts w:hint="eastAsia" w:ascii="楷体" w:hAnsi="楷体" w:eastAsia="楷体"/>
          <w:bCs/>
          <w:sz w:val="32"/>
          <w:szCs w:val="20"/>
        </w:rPr>
        <w:t xml:space="preserve">二〇一九年十月 </w:t>
      </w:r>
    </w:p>
    <w:p>
      <w:pPr>
        <w:pStyle w:val="2"/>
        <w:ind w:firstLine="883"/>
      </w:pPr>
      <w:bookmarkStart w:id="0" w:name="_Toc513465628"/>
      <w:bookmarkStart w:id="1" w:name="_Toc20319"/>
      <w:r>
        <w:rPr>
          <w:rFonts w:hint="eastAsia" w:eastAsia="黑体"/>
          <w:bCs/>
          <w:sz w:val="36"/>
          <w:szCs w:val="32"/>
        </w:rPr>
        <w:t>第一章</w:t>
      </w:r>
      <w:bookmarkEnd w:id="0"/>
      <w:bookmarkEnd w:id="1"/>
      <w:r>
        <w:rPr>
          <w:rFonts w:eastAsia="黑体"/>
          <w:bCs/>
          <w:sz w:val="36"/>
          <w:szCs w:val="32"/>
        </w:rPr>
        <w:t>比选邀请</w:t>
      </w:r>
    </w:p>
    <w:p>
      <w:pPr>
        <w:spacing w:line="560" w:lineRule="exact"/>
        <w:rPr>
          <w:rFonts w:ascii="仿宋" w:hAnsi="仿宋" w:eastAsia="仿宋"/>
          <w:sz w:val="28"/>
          <w:szCs w:val="28"/>
        </w:rPr>
      </w:pPr>
      <w:r>
        <w:rPr>
          <w:rFonts w:hint="eastAsia" w:ascii="仿宋" w:hAnsi="仿宋" w:eastAsia="仿宋"/>
          <w:sz w:val="28"/>
          <w:szCs w:val="28"/>
        </w:rPr>
        <w:t>各供应商:</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核工业成都机电学校校园文化建设项目进行公开比选，如贵单位有意参与本次比选，请及时办理报名手续并领取相关资料，并在本公告规定的时间内提交比选文件。</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、比选项目名称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核工业成都机电学校校园文化建设项目</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、比选项目简介</w:t>
      </w:r>
    </w:p>
    <w:p>
      <w:pPr>
        <w:spacing w:line="560" w:lineRule="exact"/>
        <w:ind w:firstLine="560" w:firstLineChars="200"/>
        <w:rPr>
          <w:rFonts w:ascii="仿宋" w:hAnsi="仿宋" w:eastAsia="仿宋"/>
          <w:sz w:val="28"/>
          <w:szCs w:val="28"/>
        </w:rPr>
      </w:pPr>
      <w:r>
        <w:rPr>
          <w:rFonts w:ascii="仿宋" w:hAnsi="仿宋" w:eastAsia="仿宋"/>
          <w:sz w:val="28"/>
          <w:szCs w:val="28"/>
        </w:rPr>
        <w:t>本次比选将确定</w:t>
      </w:r>
      <w:r>
        <w:rPr>
          <w:rFonts w:hint="eastAsia" w:ascii="仿宋" w:hAnsi="仿宋" w:eastAsia="仿宋"/>
          <w:sz w:val="28"/>
          <w:szCs w:val="28"/>
        </w:rPr>
        <w:t>1</w:t>
      </w:r>
      <w:r>
        <w:rPr>
          <w:rFonts w:ascii="仿宋" w:hAnsi="仿宋" w:eastAsia="仿宋"/>
          <w:sz w:val="28"/>
          <w:szCs w:val="28"/>
        </w:rPr>
        <w:t>家中</w:t>
      </w:r>
      <w:r>
        <w:rPr>
          <w:rFonts w:hint="eastAsia" w:ascii="仿宋" w:hAnsi="仿宋" w:eastAsia="仿宋"/>
          <w:sz w:val="28"/>
          <w:szCs w:val="28"/>
        </w:rPr>
        <w:t>选</w:t>
      </w:r>
      <w:r>
        <w:rPr>
          <w:rFonts w:ascii="仿宋" w:hAnsi="仿宋" w:eastAsia="仿宋"/>
          <w:sz w:val="28"/>
          <w:szCs w:val="28"/>
        </w:rPr>
        <w:t>人。中</w:t>
      </w:r>
      <w:r>
        <w:rPr>
          <w:rFonts w:hint="eastAsia" w:ascii="仿宋" w:hAnsi="仿宋" w:eastAsia="仿宋"/>
          <w:sz w:val="28"/>
          <w:szCs w:val="28"/>
        </w:rPr>
        <w:t>选</w:t>
      </w:r>
      <w:r>
        <w:rPr>
          <w:rFonts w:ascii="仿宋" w:hAnsi="仿宋" w:eastAsia="仿宋"/>
          <w:sz w:val="28"/>
          <w:szCs w:val="28"/>
        </w:rPr>
        <w:t>人</w:t>
      </w:r>
      <w:r>
        <w:rPr>
          <w:rFonts w:hint="eastAsia" w:ascii="仿宋" w:hAnsi="仿宋" w:eastAsia="仿宋"/>
          <w:sz w:val="28"/>
          <w:szCs w:val="28"/>
        </w:rPr>
        <w:t>对核工业成都机电学校校园文化建设工程整体的设计、制作及安装等工程。</w:t>
      </w:r>
    </w:p>
    <w:p>
      <w:pPr>
        <w:spacing w:line="560" w:lineRule="exact"/>
        <w:ind w:firstLine="562" w:firstLineChars="200"/>
        <w:rPr>
          <w:rFonts w:ascii="仿宋" w:hAnsi="仿宋" w:eastAsia="仿宋"/>
          <w:sz w:val="28"/>
          <w:szCs w:val="28"/>
        </w:rPr>
      </w:pPr>
      <w:r>
        <w:rPr>
          <w:rFonts w:ascii="仿宋" w:hAnsi="仿宋" w:eastAsia="仿宋"/>
          <w:b/>
          <w:sz w:val="28"/>
          <w:szCs w:val="28"/>
        </w:rPr>
        <w:t>三、采购预算</w:t>
      </w:r>
    </w:p>
    <w:p>
      <w:pPr>
        <w:spacing w:line="560" w:lineRule="exact"/>
        <w:ind w:firstLine="560" w:firstLineChars="200"/>
        <w:rPr>
          <w:rFonts w:ascii="仿宋" w:hAnsi="仿宋" w:eastAsia="仿宋"/>
          <w:sz w:val="28"/>
          <w:szCs w:val="28"/>
        </w:rPr>
      </w:pPr>
      <w:r>
        <w:rPr>
          <w:rFonts w:ascii="仿宋" w:hAnsi="仿宋" w:eastAsia="仿宋"/>
          <w:sz w:val="28"/>
          <w:szCs w:val="28"/>
        </w:rPr>
        <w:t>本项目的采购预算为：</w:t>
      </w:r>
      <w:r>
        <w:rPr>
          <w:rFonts w:eastAsia="仿宋"/>
          <w:sz w:val="28"/>
          <w:szCs w:val="28"/>
        </w:rPr>
        <w:t>¥</w:t>
      </w:r>
      <w:r>
        <w:rPr>
          <w:rFonts w:hint="eastAsia" w:ascii="仿宋" w:hAnsi="仿宋" w:eastAsia="仿宋"/>
          <w:sz w:val="28"/>
          <w:szCs w:val="28"/>
        </w:rPr>
        <w:t>5000</w:t>
      </w:r>
      <w:r>
        <w:rPr>
          <w:rFonts w:ascii="仿宋" w:hAnsi="仿宋" w:eastAsia="仿宋"/>
          <w:sz w:val="28"/>
          <w:szCs w:val="28"/>
        </w:rPr>
        <w:t>00.00元（大写：</w:t>
      </w:r>
      <w:r>
        <w:rPr>
          <w:rFonts w:hint="eastAsia" w:ascii="仿宋" w:hAnsi="仿宋" w:eastAsia="仿宋"/>
          <w:sz w:val="28"/>
          <w:szCs w:val="28"/>
        </w:rPr>
        <w:t>伍拾</w:t>
      </w:r>
      <w:r>
        <w:rPr>
          <w:rFonts w:ascii="仿宋" w:hAnsi="仿宋" w:eastAsia="仿宋"/>
          <w:sz w:val="28"/>
          <w:szCs w:val="28"/>
        </w:rPr>
        <w:t>万元整）。</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、供应商参加本次</w:t>
      </w:r>
      <w:r>
        <w:rPr>
          <w:rFonts w:hint="eastAsia" w:ascii="仿宋" w:hAnsi="仿宋" w:eastAsia="仿宋"/>
          <w:b/>
          <w:sz w:val="28"/>
          <w:szCs w:val="28"/>
        </w:rPr>
        <w:t>比选</w:t>
      </w:r>
      <w:r>
        <w:rPr>
          <w:rFonts w:ascii="仿宋" w:hAnsi="仿宋" w:eastAsia="仿宋"/>
          <w:b/>
          <w:sz w:val="28"/>
          <w:szCs w:val="28"/>
        </w:rPr>
        <w:t>应具备下列条件</w:t>
      </w:r>
    </w:p>
    <w:p>
      <w:pPr>
        <w:tabs>
          <w:tab w:val="left" w:pos="1080"/>
          <w:tab w:val="left" w:pos="3620"/>
        </w:tabs>
        <w:autoSpaceDE w:val="0"/>
        <w:autoSpaceDN w:val="0"/>
        <w:adjustRightInd w:val="0"/>
        <w:spacing w:line="560" w:lineRule="exact"/>
        <w:ind w:right="-85" w:firstLine="560" w:firstLineChars="200"/>
        <w:jc w:val="left"/>
        <w:rPr>
          <w:rFonts w:ascii="仿宋" w:hAnsi="仿宋" w:eastAsia="仿宋"/>
          <w:kern w:val="0"/>
          <w:sz w:val="28"/>
          <w:szCs w:val="28"/>
        </w:rPr>
      </w:pPr>
      <w:r>
        <w:rPr>
          <w:rFonts w:hint="eastAsia" w:ascii="仿宋" w:hAnsi="仿宋" w:eastAsia="仿宋"/>
          <w:kern w:val="0"/>
          <w:sz w:val="28"/>
          <w:szCs w:val="28"/>
        </w:rPr>
        <w:t>（一）具有独立承担民事责任的能力,在中华人民共和国境内注册并具有独立法人资格的合法企业，具有有效的营业执照、组织机构代码证、税务登记证（多证合一的只需要营业执照）；</w:t>
      </w:r>
    </w:p>
    <w:p>
      <w:pPr>
        <w:tabs>
          <w:tab w:val="left" w:pos="1080"/>
          <w:tab w:val="left" w:pos="3620"/>
        </w:tabs>
        <w:autoSpaceDE w:val="0"/>
        <w:autoSpaceDN w:val="0"/>
        <w:adjustRightInd w:val="0"/>
        <w:spacing w:line="560" w:lineRule="exact"/>
        <w:ind w:right="-85" w:firstLine="560" w:firstLineChars="200"/>
        <w:jc w:val="left"/>
        <w:rPr>
          <w:rFonts w:ascii="仿宋" w:hAnsi="仿宋" w:eastAsia="仿宋"/>
          <w:kern w:val="0"/>
          <w:sz w:val="28"/>
          <w:szCs w:val="28"/>
        </w:rPr>
      </w:pPr>
      <w:r>
        <w:rPr>
          <w:rFonts w:hint="eastAsia" w:ascii="仿宋" w:hAnsi="仿宋" w:eastAsia="仿宋"/>
          <w:kern w:val="0"/>
          <w:sz w:val="28"/>
          <w:szCs w:val="28"/>
        </w:rPr>
        <w:t>（二）具有良好的商业信誉和健全的财务会计制度（提供承诺函）；</w:t>
      </w:r>
    </w:p>
    <w:p>
      <w:pPr>
        <w:tabs>
          <w:tab w:val="left" w:pos="1080"/>
          <w:tab w:val="left" w:pos="3620"/>
        </w:tabs>
        <w:autoSpaceDE w:val="0"/>
        <w:autoSpaceDN w:val="0"/>
        <w:adjustRightInd w:val="0"/>
        <w:spacing w:line="560" w:lineRule="exact"/>
        <w:ind w:right="-85" w:firstLine="560" w:firstLineChars="200"/>
        <w:jc w:val="left"/>
        <w:rPr>
          <w:rFonts w:ascii="仿宋" w:hAnsi="仿宋" w:eastAsia="仿宋"/>
          <w:kern w:val="0"/>
          <w:sz w:val="28"/>
          <w:szCs w:val="28"/>
        </w:rPr>
      </w:pPr>
      <w:r>
        <w:rPr>
          <w:rFonts w:hint="eastAsia" w:ascii="仿宋" w:hAnsi="仿宋" w:eastAsia="仿宋"/>
          <w:kern w:val="0"/>
          <w:sz w:val="28"/>
          <w:szCs w:val="28"/>
        </w:rPr>
        <w:t>（三</w:t>
      </w:r>
      <w:r>
        <w:rPr>
          <w:rFonts w:ascii="仿宋" w:hAnsi="仿宋" w:eastAsia="仿宋"/>
          <w:kern w:val="0"/>
          <w:sz w:val="28"/>
          <w:szCs w:val="28"/>
        </w:rPr>
        <w:t>）</w:t>
      </w:r>
      <w:r>
        <w:rPr>
          <w:rFonts w:hint="eastAsia" w:ascii="仿宋" w:hAnsi="仿宋" w:eastAsia="仿宋"/>
          <w:kern w:val="0"/>
          <w:sz w:val="28"/>
          <w:szCs w:val="28"/>
        </w:rPr>
        <w:t>近三年以来未被行政主管部门通报、处罚且无拖欠农民工工资现象，没有发生重大安全事故（提供承诺函）；</w:t>
      </w:r>
    </w:p>
    <w:p>
      <w:pPr>
        <w:tabs>
          <w:tab w:val="left" w:pos="1080"/>
          <w:tab w:val="left" w:pos="3620"/>
        </w:tabs>
        <w:autoSpaceDE w:val="0"/>
        <w:autoSpaceDN w:val="0"/>
        <w:adjustRightInd w:val="0"/>
        <w:spacing w:line="560" w:lineRule="exact"/>
        <w:ind w:right="-85" w:firstLine="560" w:firstLineChars="200"/>
        <w:jc w:val="left"/>
        <w:rPr>
          <w:rFonts w:ascii="仿宋" w:hAnsi="仿宋" w:eastAsia="仿宋"/>
          <w:kern w:val="0"/>
          <w:sz w:val="28"/>
          <w:szCs w:val="28"/>
        </w:rPr>
      </w:pPr>
      <w:r>
        <w:rPr>
          <w:rFonts w:hint="eastAsia" w:ascii="仿宋" w:hAnsi="仿宋" w:eastAsia="仿宋"/>
          <w:kern w:val="0"/>
          <w:sz w:val="28"/>
          <w:szCs w:val="28"/>
        </w:rPr>
        <w:t>(四)本</w:t>
      </w:r>
      <w:r>
        <w:rPr>
          <w:rFonts w:hint="eastAsia" w:ascii="仿宋" w:hAnsi="仿宋" w:eastAsia="仿宋"/>
          <w:spacing w:val="5"/>
          <w:kern w:val="0"/>
          <w:sz w:val="28"/>
          <w:szCs w:val="28"/>
        </w:rPr>
        <w:t>次比选</w:t>
      </w:r>
      <w:r>
        <w:rPr>
          <w:rFonts w:hint="eastAsia" w:ascii="仿宋" w:hAnsi="仿宋" w:eastAsia="仿宋"/>
          <w:kern w:val="0"/>
          <w:sz w:val="28"/>
          <w:szCs w:val="28"/>
        </w:rPr>
        <w:t>不接受联</w:t>
      </w:r>
      <w:r>
        <w:rPr>
          <w:rFonts w:hint="eastAsia" w:ascii="仿宋" w:hAnsi="仿宋" w:eastAsia="仿宋"/>
          <w:spacing w:val="5"/>
          <w:kern w:val="0"/>
          <w:sz w:val="28"/>
          <w:szCs w:val="28"/>
        </w:rPr>
        <w:t>合</w:t>
      </w:r>
      <w:r>
        <w:rPr>
          <w:rFonts w:hint="eastAsia" w:ascii="仿宋" w:hAnsi="仿宋" w:eastAsia="仿宋"/>
          <w:kern w:val="0"/>
          <w:sz w:val="28"/>
          <w:szCs w:val="28"/>
        </w:rPr>
        <w:t>体</w:t>
      </w:r>
      <w:r>
        <w:rPr>
          <w:rFonts w:hint="eastAsia" w:ascii="仿宋" w:hAnsi="仿宋" w:eastAsia="仿宋"/>
          <w:spacing w:val="5"/>
          <w:kern w:val="0"/>
          <w:sz w:val="28"/>
          <w:szCs w:val="28"/>
        </w:rPr>
        <w:t>参选</w:t>
      </w:r>
      <w:r>
        <w:rPr>
          <w:rFonts w:hint="eastAsia" w:ascii="仿宋" w:hAnsi="仿宋" w:eastAsia="仿宋"/>
          <w:kern w:val="0"/>
          <w:sz w:val="28"/>
          <w:szCs w:val="28"/>
        </w:rPr>
        <w:t>。</w:t>
      </w:r>
    </w:p>
    <w:p>
      <w:pPr>
        <w:tabs>
          <w:tab w:val="left" w:pos="6255"/>
        </w:tabs>
        <w:spacing w:line="560" w:lineRule="exact"/>
        <w:ind w:firstLine="562" w:firstLineChars="200"/>
        <w:rPr>
          <w:rFonts w:ascii="仿宋" w:hAnsi="仿宋" w:eastAsia="仿宋"/>
          <w:b/>
          <w:sz w:val="28"/>
          <w:szCs w:val="28"/>
        </w:rPr>
      </w:pPr>
      <w:bookmarkStart w:id="2" w:name="_Hlk533582570"/>
      <w:r>
        <w:rPr>
          <w:rFonts w:hint="eastAsia" w:ascii="仿宋" w:hAnsi="仿宋" w:eastAsia="仿宋"/>
          <w:b/>
          <w:sz w:val="28"/>
          <w:szCs w:val="28"/>
        </w:rPr>
        <w:t>五</w:t>
      </w:r>
      <w:r>
        <w:rPr>
          <w:rFonts w:ascii="仿宋" w:hAnsi="仿宋" w:eastAsia="仿宋"/>
          <w:b/>
          <w:sz w:val="28"/>
          <w:szCs w:val="28"/>
        </w:rPr>
        <w:t>、</w:t>
      </w:r>
      <w:bookmarkEnd w:id="2"/>
      <w:r>
        <w:rPr>
          <w:rFonts w:ascii="仿宋" w:hAnsi="仿宋" w:eastAsia="仿宋"/>
          <w:b/>
          <w:sz w:val="28"/>
          <w:szCs w:val="28"/>
        </w:rPr>
        <w:t>比选公告发布的媒体和公告期限</w:t>
      </w:r>
    </w:p>
    <w:p>
      <w:pPr>
        <w:spacing w:line="560" w:lineRule="exact"/>
        <w:ind w:firstLine="560" w:firstLineChars="200"/>
        <w:jc w:val="left"/>
        <w:rPr>
          <w:rFonts w:ascii="仿宋" w:hAnsi="仿宋" w:eastAsia="仿宋"/>
          <w:sz w:val="28"/>
          <w:szCs w:val="28"/>
        </w:rPr>
      </w:pPr>
      <w:r>
        <w:rPr>
          <w:rFonts w:ascii="仿宋" w:hAnsi="仿宋" w:eastAsia="仿宋"/>
          <w:sz w:val="28"/>
          <w:szCs w:val="28"/>
        </w:rPr>
        <w:t>本项目比选公告在</w:t>
      </w:r>
      <w:r>
        <w:rPr>
          <w:rFonts w:hint="eastAsia" w:ascii="仿宋" w:hAnsi="仿宋" w:eastAsia="仿宋"/>
          <w:sz w:val="28"/>
          <w:szCs w:val="28"/>
        </w:rPr>
        <w:t>核工业成都机电学校官方网站</w:t>
      </w:r>
      <w:r>
        <w:rPr>
          <w:rFonts w:ascii="仿宋" w:hAnsi="仿宋" w:eastAsia="仿宋"/>
          <w:sz w:val="28"/>
          <w:szCs w:val="28"/>
        </w:rPr>
        <w:t>（</w:t>
      </w:r>
      <w:r>
        <w:fldChar w:fldCharType="begin"/>
      </w:r>
      <w:r>
        <w:instrText xml:space="preserve"> HYPERLINK "http://www.hcdjdx.com/）发布，公告期限为5" </w:instrText>
      </w:r>
      <w:r>
        <w:fldChar w:fldCharType="separate"/>
      </w:r>
      <w:r>
        <w:rPr>
          <w:rStyle w:val="32"/>
          <w:rFonts w:ascii="仿宋" w:hAnsi="仿宋" w:eastAsia="仿宋"/>
          <w:sz w:val="28"/>
          <w:szCs w:val="28"/>
        </w:rPr>
        <w:t>http://www.hcdjdx.com/）发布，公告期限为</w:t>
      </w:r>
      <w:r>
        <w:rPr>
          <w:rStyle w:val="32"/>
          <w:rFonts w:hint="eastAsia" w:ascii="仿宋" w:hAnsi="仿宋" w:eastAsia="仿宋"/>
          <w:sz w:val="28"/>
          <w:szCs w:val="28"/>
        </w:rPr>
        <w:t>5</w:t>
      </w:r>
      <w:r>
        <w:rPr>
          <w:rStyle w:val="32"/>
          <w:rFonts w:hint="eastAsia" w:ascii="仿宋" w:hAnsi="仿宋" w:eastAsia="仿宋"/>
          <w:sz w:val="28"/>
          <w:szCs w:val="28"/>
        </w:rPr>
        <w:fldChar w:fldCharType="end"/>
      </w:r>
      <w:r>
        <w:rPr>
          <w:rFonts w:hint="eastAsia" w:ascii="仿宋" w:hAnsi="仿宋" w:eastAsia="仿宋"/>
          <w:sz w:val="28"/>
          <w:szCs w:val="28"/>
        </w:rPr>
        <w:t>天</w:t>
      </w:r>
      <w:r>
        <w:rPr>
          <w:rFonts w:ascii="仿宋" w:hAnsi="仿宋" w:eastAsia="仿宋"/>
          <w:sz w:val="28"/>
          <w:szCs w:val="28"/>
        </w:rPr>
        <w:t>。</w:t>
      </w:r>
    </w:p>
    <w:p>
      <w:pPr>
        <w:tabs>
          <w:tab w:val="left" w:pos="6255"/>
        </w:tabs>
        <w:spacing w:line="560" w:lineRule="exact"/>
        <w:ind w:firstLine="562" w:firstLineChars="200"/>
        <w:rPr>
          <w:rFonts w:ascii="仿宋" w:hAnsi="仿宋" w:eastAsia="仿宋"/>
          <w:b/>
          <w:sz w:val="28"/>
          <w:szCs w:val="28"/>
        </w:rPr>
      </w:pPr>
      <w:r>
        <w:rPr>
          <w:rFonts w:hint="eastAsia" w:ascii="仿宋" w:hAnsi="仿宋" w:eastAsia="仿宋"/>
          <w:b/>
          <w:sz w:val="28"/>
          <w:szCs w:val="28"/>
        </w:rPr>
        <w:t>六</w:t>
      </w:r>
      <w:r>
        <w:rPr>
          <w:rFonts w:ascii="仿宋" w:hAnsi="仿宋" w:eastAsia="仿宋"/>
          <w:b/>
          <w:sz w:val="28"/>
          <w:szCs w:val="28"/>
        </w:rPr>
        <w:t>、比选文件获取时间和方式</w:t>
      </w:r>
    </w:p>
    <w:p>
      <w:pPr>
        <w:widowControl/>
        <w:spacing w:line="560" w:lineRule="exact"/>
        <w:ind w:firstLine="555"/>
        <w:jc w:val="left"/>
        <w:rPr>
          <w:rFonts w:ascii="仿宋" w:hAnsi="仿宋" w:eastAsia="仿宋" w:cs="宋体"/>
          <w:kern w:val="0"/>
          <w:sz w:val="28"/>
          <w:szCs w:val="28"/>
        </w:rPr>
      </w:pPr>
      <w:r>
        <w:rPr>
          <w:rFonts w:hint="eastAsia" w:ascii="仿宋" w:hAnsi="仿宋" w:eastAsia="仿宋" w:cs="宋体"/>
          <w:kern w:val="0"/>
          <w:sz w:val="28"/>
          <w:szCs w:val="28"/>
        </w:rPr>
        <w:t>（一）报名时间：</w:t>
      </w:r>
      <w:r>
        <w:rPr>
          <w:rFonts w:ascii="仿宋" w:hAnsi="仿宋" w:eastAsia="仿宋" w:cs="宋体"/>
          <w:kern w:val="0"/>
          <w:sz w:val="28"/>
          <w:szCs w:val="28"/>
        </w:rPr>
        <w:t xml:space="preserve"> </w:t>
      </w:r>
      <w:r>
        <w:rPr>
          <w:rFonts w:ascii="仿宋" w:hAnsi="仿宋" w:eastAsia="仿宋" w:cs="宋体"/>
          <w:color w:val="FF0000"/>
          <w:kern w:val="0"/>
          <w:sz w:val="28"/>
          <w:szCs w:val="28"/>
        </w:rPr>
        <w:t>2019</w:t>
      </w:r>
      <w:r>
        <w:rPr>
          <w:rFonts w:hint="eastAsia" w:ascii="仿宋" w:hAnsi="仿宋" w:eastAsia="仿宋" w:cs="宋体"/>
          <w:color w:val="FF0000"/>
          <w:kern w:val="0"/>
          <w:sz w:val="28"/>
          <w:szCs w:val="28"/>
        </w:rPr>
        <w:t>年10月1</w:t>
      </w:r>
      <w:r>
        <w:rPr>
          <w:rFonts w:hint="eastAsia" w:ascii="仿宋" w:hAnsi="仿宋" w:eastAsia="仿宋" w:cs="宋体"/>
          <w:color w:val="FF0000"/>
          <w:kern w:val="0"/>
          <w:sz w:val="28"/>
          <w:szCs w:val="28"/>
          <w:lang w:val="en-US" w:eastAsia="zh-CN"/>
        </w:rPr>
        <w:t>0</w:t>
      </w:r>
      <w:r>
        <w:rPr>
          <w:rFonts w:hint="eastAsia" w:ascii="仿宋" w:hAnsi="仿宋" w:eastAsia="仿宋" w:cs="宋体"/>
          <w:color w:val="FF0000"/>
          <w:kern w:val="0"/>
          <w:sz w:val="28"/>
          <w:szCs w:val="28"/>
        </w:rPr>
        <w:t>日至</w:t>
      </w:r>
      <w:r>
        <w:rPr>
          <w:rFonts w:ascii="仿宋" w:hAnsi="仿宋" w:eastAsia="仿宋" w:cs="宋体"/>
          <w:color w:val="FF0000"/>
          <w:kern w:val="0"/>
          <w:sz w:val="28"/>
          <w:szCs w:val="28"/>
        </w:rPr>
        <w:t>2019</w:t>
      </w:r>
      <w:r>
        <w:rPr>
          <w:rFonts w:hint="eastAsia" w:ascii="仿宋" w:hAnsi="仿宋" w:eastAsia="仿宋" w:cs="宋体"/>
          <w:color w:val="FF0000"/>
          <w:kern w:val="0"/>
          <w:sz w:val="28"/>
          <w:szCs w:val="28"/>
        </w:rPr>
        <w:t>年10月1</w:t>
      </w:r>
      <w:r>
        <w:rPr>
          <w:rFonts w:hint="eastAsia" w:ascii="仿宋" w:hAnsi="仿宋" w:eastAsia="仿宋" w:cs="宋体"/>
          <w:color w:val="FF0000"/>
          <w:kern w:val="0"/>
          <w:sz w:val="28"/>
          <w:szCs w:val="28"/>
          <w:lang w:val="en-US" w:eastAsia="zh-CN"/>
        </w:rPr>
        <w:t>5</w:t>
      </w:r>
      <w:r>
        <w:rPr>
          <w:rFonts w:hint="eastAsia" w:ascii="仿宋" w:hAnsi="仿宋" w:eastAsia="仿宋" w:cs="宋体"/>
          <w:color w:val="FF0000"/>
          <w:kern w:val="0"/>
          <w:sz w:val="28"/>
          <w:szCs w:val="28"/>
        </w:rPr>
        <w:t>日</w:t>
      </w:r>
      <w:r>
        <w:rPr>
          <w:rFonts w:hint="eastAsia" w:ascii="仿宋" w:hAnsi="仿宋" w:eastAsia="仿宋" w:cs="宋体"/>
          <w:kern w:val="0"/>
          <w:sz w:val="28"/>
          <w:szCs w:val="28"/>
        </w:rPr>
        <w:t>（节假日除外，北京时间）上午8：</w:t>
      </w:r>
      <w:r>
        <w:rPr>
          <w:rFonts w:ascii="仿宋" w:hAnsi="仿宋" w:eastAsia="仿宋" w:cs="宋体"/>
          <w:kern w:val="0"/>
          <w:sz w:val="28"/>
          <w:szCs w:val="28"/>
        </w:rPr>
        <w:t xml:space="preserve">30 </w:t>
      </w:r>
      <w:r>
        <w:rPr>
          <w:rFonts w:hint="eastAsia" w:ascii="仿宋" w:hAnsi="仿宋" w:eastAsia="仿宋" w:cs="宋体"/>
          <w:kern w:val="0"/>
          <w:sz w:val="28"/>
          <w:szCs w:val="28"/>
        </w:rPr>
        <w:t>时至</w:t>
      </w:r>
      <w:r>
        <w:rPr>
          <w:rFonts w:ascii="仿宋" w:hAnsi="仿宋" w:eastAsia="仿宋" w:cs="宋体"/>
          <w:kern w:val="0"/>
          <w:sz w:val="28"/>
          <w:szCs w:val="28"/>
        </w:rPr>
        <w:t>11</w:t>
      </w:r>
      <w:r>
        <w:rPr>
          <w:rFonts w:hint="eastAsia" w:ascii="仿宋" w:hAnsi="仿宋" w:eastAsia="仿宋" w:cs="宋体"/>
          <w:kern w:val="0"/>
          <w:sz w:val="28"/>
          <w:szCs w:val="28"/>
        </w:rPr>
        <w:t>：</w:t>
      </w:r>
      <w:r>
        <w:rPr>
          <w:rFonts w:ascii="仿宋" w:hAnsi="仿宋" w:eastAsia="仿宋" w:cs="宋体"/>
          <w:kern w:val="0"/>
          <w:sz w:val="28"/>
          <w:szCs w:val="28"/>
        </w:rPr>
        <w:t>30</w:t>
      </w:r>
      <w:r>
        <w:rPr>
          <w:rFonts w:hint="eastAsia" w:ascii="仿宋" w:hAnsi="仿宋" w:eastAsia="仿宋" w:cs="宋体"/>
          <w:kern w:val="0"/>
          <w:sz w:val="28"/>
          <w:szCs w:val="28"/>
        </w:rPr>
        <w:t>时，下午</w:t>
      </w:r>
      <w:r>
        <w:rPr>
          <w:rFonts w:ascii="仿宋" w:hAnsi="仿宋" w:eastAsia="仿宋" w:cs="宋体"/>
          <w:kern w:val="0"/>
          <w:sz w:val="28"/>
          <w:szCs w:val="28"/>
        </w:rPr>
        <w:t xml:space="preserve"> 1</w:t>
      </w:r>
      <w:r>
        <w:rPr>
          <w:rFonts w:hint="eastAsia" w:ascii="仿宋" w:hAnsi="仿宋" w:eastAsia="仿宋" w:cs="宋体"/>
          <w:kern w:val="0"/>
          <w:sz w:val="28"/>
          <w:szCs w:val="28"/>
        </w:rPr>
        <w:t>4：3</w:t>
      </w:r>
      <w:r>
        <w:rPr>
          <w:rFonts w:ascii="仿宋" w:hAnsi="仿宋" w:eastAsia="仿宋" w:cs="宋体"/>
          <w:kern w:val="0"/>
          <w:sz w:val="28"/>
          <w:szCs w:val="28"/>
        </w:rPr>
        <w:t xml:space="preserve">0 </w:t>
      </w:r>
      <w:r>
        <w:rPr>
          <w:rFonts w:hint="eastAsia" w:ascii="仿宋" w:hAnsi="仿宋" w:eastAsia="仿宋" w:cs="宋体"/>
          <w:kern w:val="0"/>
          <w:sz w:val="28"/>
          <w:szCs w:val="28"/>
        </w:rPr>
        <w:t>时至</w:t>
      </w:r>
      <w:r>
        <w:rPr>
          <w:rFonts w:ascii="仿宋" w:hAnsi="仿宋" w:eastAsia="仿宋" w:cs="宋体"/>
          <w:kern w:val="0"/>
          <w:sz w:val="28"/>
          <w:szCs w:val="28"/>
        </w:rPr>
        <w:t xml:space="preserve"> 17</w:t>
      </w:r>
      <w:r>
        <w:rPr>
          <w:rFonts w:hint="eastAsia" w:ascii="仿宋" w:hAnsi="仿宋" w:eastAsia="仿宋" w:cs="宋体"/>
          <w:kern w:val="0"/>
          <w:sz w:val="28"/>
          <w:szCs w:val="28"/>
        </w:rPr>
        <w:t>：</w:t>
      </w:r>
      <w:r>
        <w:rPr>
          <w:rFonts w:ascii="仿宋" w:hAnsi="仿宋" w:eastAsia="仿宋" w:cs="宋体"/>
          <w:kern w:val="0"/>
          <w:sz w:val="28"/>
          <w:szCs w:val="28"/>
        </w:rPr>
        <w:t xml:space="preserve">00 </w:t>
      </w:r>
      <w:r>
        <w:rPr>
          <w:rFonts w:hint="eastAsia" w:ascii="仿宋" w:hAnsi="仿宋" w:eastAsia="仿宋" w:cs="宋体"/>
          <w:kern w:val="0"/>
          <w:sz w:val="28"/>
          <w:szCs w:val="28"/>
        </w:rPr>
        <w:t>时。</w:t>
      </w:r>
    </w:p>
    <w:p>
      <w:pPr>
        <w:widowControl/>
        <w:spacing w:line="560" w:lineRule="exact"/>
        <w:ind w:firstLine="555"/>
        <w:jc w:val="left"/>
        <w:rPr>
          <w:rFonts w:ascii="仿宋" w:hAnsi="仿宋" w:eastAsia="仿宋" w:cs="宋体"/>
          <w:kern w:val="0"/>
          <w:sz w:val="28"/>
          <w:szCs w:val="28"/>
        </w:rPr>
      </w:pPr>
      <w:r>
        <w:rPr>
          <w:rFonts w:hint="eastAsia" w:ascii="仿宋" w:hAnsi="仿宋" w:eastAsia="仿宋" w:cs="宋体"/>
          <w:kern w:val="0"/>
          <w:sz w:val="28"/>
          <w:szCs w:val="28"/>
        </w:rPr>
        <w:t>（二）领取比选文件时比选申请人需要携带单位介绍信、身份证复印件加盖单位公章。</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、比选截止时间和开标时间</w:t>
      </w:r>
    </w:p>
    <w:p>
      <w:pPr>
        <w:spacing w:line="5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 xml:space="preserve">2019 </w:t>
      </w:r>
      <w:r>
        <w:rPr>
          <w:rFonts w:ascii="仿宋" w:hAnsi="仿宋" w:eastAsia="仿宋"/>
          <w:color w:val="FF0000"/>
          <w:sz w:val="28"/>
          <w:szCs w:val="28"/>
        </w:rPr>
        <w:t>年</w:t>
      </w:r>
      <w:r>
        <w:rPr>
          <w:rFonts w:hint="eastAsia" w:ascii="仿宋" w:hAnsi="仿宋" w:eastAsia="仿宋"/>
          <w:color w:val="FF0000"/>
          <w:sz w:val="28"/>
          <w:szCs w:val="28"/>
        </w:rPr>
        <w:t>10</w:t>
      </w:r>
      <w:r>
        <w:rPr>
          <w:rFonts w:ascii="仿宋" w:hAnsi="仿宋" w:eastAsia="仿宋"/>
          <w:color w:val="FF0000"/>
          <w:sz w:val="28"/>
          <w:szCs w:val="28"/>
        </w:rPr>
        <w:t>月</w:t>
      </w:r>
      <w:r>
        <w:rPr>
          <w:rFonts w:hint="eastAsia" w:ascii="仿宋" w:hAnsi="仿宋" w:eastAsia="仿宋"/>
          <w:color w:val="FF0000"/>
          <w:sz w:val="28"/>
          <w:szCs w:val="28"/>
        </w:rPr>
        <w:t>1</w:t>
      </w:r>
      <w:r>
        <w:rPr>
          <w:rFonts w:hint="eastAsia" w:ascii="仿宋" w:hAnsi="仿宋" w:eastAsia="仿宋"/>
          <w:color w:val="FF0000"/>
          <w:sz w:val="28"/>
          <w:szCs w:val="28"/>
          <w:lang w:val="en-US" w:eastAsia="zh-CN"/>
        </w:rPr>
        <w:t>6</w:t>
      </w:r>
      <w:r>
        <w:rPr>
          <w:rFonts w:ascii="仿宋" w:hAnsi="仿宋" w:eastAsia="仿宋"/>
          <w:color w:val="FF0000"/>
          <w:sz w:val="28"/>
          <w:szCs w:val="28"/>
        </w:rPr>
        <w:t>日</w:t>
      </w:r>
      <w:r>
        <w:rPr>
          <w:rFonts w:hint="eastAsia" w:ascii="仿宋" w:hAnsi="仿宋" w:eastAsia="仿宋"/>
          <w:color w:val="FF0000"/>
          <w:sz w:val="28"/>
          <w:szCs w:val="28"/>
        </w:rPr>
        <w:t>10</w:t>
      </w:r>
      <w:r>
        <w:rPr>
          <w:rFonts w:ascii="仿宋" w:hAnsi="仿宋" w:eastAsia="仿宋"/>
          <w:color w:val="FF0000"/>
          <w:sz w:val="28"/>
          <w:szCs w:val="28"/>
        </w:rPr>
        <w:t>时</w:t>
      </w:r>
      <w:r>
        <w:rPr>
          <w:rFonts w:hint="eastAsia" w:ascii="仿宋" w:hAnsi="仿宋" w:eastAsia="仿宋"/>
          <w:color w:val="FF0000"/>
          <w:sz w:val="28"/>
          <w:szCs w:val="28"/>
        </w:rPr>
        <w:t>00</w:t>
      </w:r>
      <w:r>
        <w:rPr>
          <w:rFonts w:ascii="仿宋" w:hAnsi="仿宋" w:eastAsia="仿宋"/>
          <w:color w:val="FF0000"/>
          <w:sz w:val="28"/>
          <w:szCs w:val="28"/>
        </w:rPr>
        <w:t>分（北京时间）。</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、开标地点：</w:t>
      </w:r>
      <w:r>
        <w:rPr>
          <w:rFonts w:hint="eastAsia" w:ascii="仿宋" w:hAnsi="仿宋" w:eastAsia="仿宋"/>
          <w:b/>
          <w:sz w:val="28"/>
          <w:szCs w:val="28"/>
        </w:rPr>
        <w:t>核工业成都机电学校行政会议室</w:t>
      </w:r>
      <w:r>
        <w:rPr>
          <w:rFonts w:ascii="仿宋" w:hAnsi="仿宋" w:eastAsia="仿宋"/>
          <w:b/>
          <w:sz w:val="28"/>
          <w:szCs w:val="28"/>
        </w:rPr>
        <w:t>。</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十</w:t>
      </w:r>
      <w:r>
        <w:rPr>
          <w:rFonts w:ascii="仿宋" w:hAnsi="仿宋" w:eastAsia="仿宋"/>
          <w:b/>
          <w:sz w:val="28"/>
          <w:szCs w:val="28"/>
        </w:rPr>
        <w:t>、联系方式</w:t>
      </w:r>
    </w:p>
    <w:p>
      <w:pPr>
        <w:spacing w:line="560" w:lineRule="exact"/>
        <w:ind w:firstLine="560" w:firstLineChars="200"/>
        <w:rPr>
          <w:rFonts w:ascii="仿宋" w:hAnsi="仿宋" w:eastAsia="仿宋"/>
          <w:sz w:val="28"/>
          <w:szCs w:val="28"/>
        </w:rPr>
      </w:pPr>
      <w:r>
        <w:rPr>
          <w:rFonts w:ascii="仿宋" w:hAnsi="仿宋" w:eastAsia="仿宋"/>
          <w:sz w:val="28"/>
          <w:szCs w:val="28"/>
        </w:rPr>
        <w:t>采 购 人：</w:t>
      </w:r>
      <w:r>
        <w:rPr>
          <w:rFonts w:hint="eastAsia" w:ascii="仿宋" w:hAnsi="仿宋" w:eastAsia="仿宋"/>
          <w:sz w:val="28"/>
          <w:szCs w:val="28"/>
        </w:rPr>
        <w:t>核工业成都机电学校</w:t>
      </w:r>
      <w:bookmarkStart w:id="96" w:name="_GoBack"/>
      <w:bookmarkEnd w:id="96"/>
    </w:p>
    <w:p>
      <w:pPr>
        <w:spacing w:line="560" w:lineRule="exact"/>
        <w:ind w:firstLine="560" w:firstLineChars="200"/>
        <w:rPr>
          <w:rFonts w:ascii="仿宋" w:hAnsi="仿宋" w:eastAsia="仿宋"/>
          <w:sz w:val="28"/>
          <w:szCs w:val="28"/>
        </w:rPr>
      </w:pPr>
      <w:r>
        <w:rPr>
          <w:rFonts w:ascii="仿宋" w:hAnsi="仿宋" w:eastAsia="仿宋"/>
          <w:sz w:val="28"/>
          <w:szCs w:val="28"/>
        </w:rPr>
        <w:t>联 系 人：</w:t>
      </w:r>
      <w:r>
        <w:rPr>
          <w:rFonts w:hint="eastAsia" w:ascii="仿宋" w:hAnsi="仿宋" w:eastAsia="仿宋"/>
          <w:sz w:val="28"/>
          <w:szCs w:val="28"/>
        </w:rPr>
        <w:t>赵佳佳</w:t>
      </w:r>
    </w:p>
    <w:p>
      <w:pPr>
        <w:spacing w:line="560" w:lineRule="exact"/>
        <w:ind w:firstLine="560" w:firstLineChars="200"/>
        <w:rPr>
          <w:rFonts w:ascii="仿宋" w:hAnsi="仿宋" w:eastAsia="仿宋"/>
          <w:sz w:val="28"/>
          <w:szCs w:val="28"/>
        </w:rPr>
      </w:pPr>
      <w:r>
        <w:rPr>
          <w:rFonts w:ascii="仿宋" w:hAnsi="仿宋" w:eastAsia="仿宋"/>
          <w:sz w:val="28"/>
          <w:szCs w:val="28"/>
        </w:rPr>
        <w:t>联系电话：</w:t>
      </w:r>
      <w:r>
        <w:rPr>
          <w:rFonts w:hint="eastAsia" w:ascii="宋体" w:hAnsi="宋体"/>
          <w:sz w:val="24"/>
          <w:shd w:val="clear" w:color="000000" w:fill="FFFFFF"/>
        </w:rPr>
        <w:t>18980589594</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pStyle w:val="63"/>
        <w:spacing w:line="560" w:lineRule="exact"/>
        <w:ind w:firstLine="0" w:firstLineChars="0"/>
        <w:jc w:val="right"/>
        <w:rPr>
          <w:rFonts w:ascii="仿宋" w:hAnsi="仿宋" w:eastAsia="仿宋"/>
          <w:sz w:val="28"/>
          <w:szCs w:val="28"/>
        </w:rPr>
      </w:pPr>
      <w:r>
        <w:rPr>
          <w:rFonts w:hint="eastAsia" w:ascii="仿宋" w:hAnsi="仿宋" w:eastAsia="仿宋"/>
          <w:sz w:val="28"/>
          <w:szCs w:val="28"/>
        </w:rPr>
        <w:t>核工业成都机电学校</w:t>
      </w:r>
    </w:p>
    <w:p>
      <w:pPr>
        <w:spacing w:line="560" w:lineRule="exact"/>
        <w:ind w:firstLine="6916" w:firstLineChars="2470"/>
        <w:rPr>
          <w:rFonts w:ascii="仿宋" w:hAnsi="仿宋" w:eastAsia="仿宋"/>
          <w:sz w:val="28"/>
          <w:szCs w:val="28"/>
        </w:rPr>
      </w:pPr>
      <w:r>
        <w:rPr>
          <w:rFonts w:ascii="仿宋" w:hAnsi="仿宋" w:eastAsia="仿宋"/>
          <w:sz w:val="28"/>
          <w:szCs w:val="28"/>
        </w:rPr>
        <w:t>2019年</w:t>
      </w:r>
      <w:r>
        <w:rPr>
          <w:rFonts w:hint="eastAsia" w:ascii="仿宋" w:hAnsi="仿宋" w:eastAsia="仿宋"/>
          <w:sz w:val="28"/>
          <w:szCs w:val="28"/>
        </w:rPr>
        <w:t>10</w:t>
      </w:r>
      <w:r>
        <w:rPr>
          <w:rFonts w:ascii="仿宋" w:hAnsi="仿宋" w:eastAsia="仿宋"/>
          <w:sz w:val="28"/>
          <w:szCs w:val="28"/>
        </w:rPr>
        <w:t>月</w:t>
      </w:r>
      <w:bookmarkStart w:id="3" w:name="_Toc213396945"/>
      <w:bookmarkStart w:id="4" w:name="_Toc213397009"/>
      <w:bookmarkStart w:id="5" w:name="_Toc213496267"/>
      <w:bookmarkStart w:id="6" w:name="_Toc213396759"/>
      <w:bookmarkStart w:id="7" w:name="_Toc217446031"/>
    </w:p>
    <w:p>
      <w:pPr>
        <w:spacing w:line="560" w:lineRule="exact"/>
        <w:ind w:firstLine="480"/>
      </w:pPr>
    </w:p>
    <w:p>
      <w:pPr>
        <w:spacing w:line="580" w:lineRule="exact"/>
        <w:ind w:firstLine="480"/>
      </w:pPr>
    </w:p>
    <w:p>
      <w:pPr>
        <w:spacing w:line="580" w:lineRule="exact"/>
        <w:ind w:firstLine="480"/>
      </w:pPr>
    </w:p>
    <w:p>
      <w:pPr>
        <w:spacing w:line="580" w:lineRule="exact"/>
        <w:ind w:firstLine="480"/>
      </w:pPr>
    </w:p>
    <w:p>
      <w:pPr>
        <w:spacing w:line="580" w:lineRule="exact"/>
        <w:ind w:firstLine="480"/>
      </w:pPr>
    </w:p>
    <w:p>
      <w:pPr>
        <w:spacing w:line="580" w:lineRule="exact"/>
        <w:ind w:firstLine="480"/>
      </w:pPr>
    </w:p>
    <w:p>
      <w:pPr>
        <w:pStyle w:val="24"/>
        <w:ind w:firstLine="723"/>
        <w:rPr>
          <w:rFonts w:ascii="宋体" w:hAnsi="宋体"/>
          <w:sz w:val="28"/>
          <w:szCs w:val="28"/>
        </w:rPr>
      </w:pPr>
      <w:bookmarkStart w:id="8" w:name="_Toc513465629"/>
      <w:bookmarkStart w:id="9" w:name="_Toc28086"/>
      <w:r>
        <w:rPr>
          <w:rFonts w:hint="eastAsia"/>
        </w:rPr>
        <w:t>第二章比选须知</w:t>
      </w:r>
      <w:bookmarkEnd w:id="3"/>
      <w:bookmarkEnd w:id="4"/>
      <w:bookmarkEnd w:id="5"/>
      <w:bookmarkEnd w:id="6"/>
      <w:bookmarkEnd w:id="7"/>
      <w:bookmarkEnd w:id="8"/>
      <w:bookmarkEnd w:id="9"/>
    </w:p>
    <w:p>
      <w:pPr>
        <w:autoSpaceDE w:val="0"/>
        <w:autoSpaceDN w:val="0"/>
        <w:adjustRightInd w:val="0"/>
        <w:spacing w:line="360" w:lineRule="auto"/>
        <w:ind w:firstLine="440" w:firstLineChars="200"/>
        <w:jc w:val="left"/>
        <w:rPr>
          <w:rFonts w:ascii="黑体" w:hAnsi="黑体" w:eastAsia="黑体" w:cs="宋体"/>
          <w:b/>
          <w:bCs/>
          <w:sz w:val="32"/>
          <w:szCs w:val="28"/>
          <w:lang w:val="zh-CN"/>
        </w:rPr>
      </w:pPr>
      <w:bookmarkStart w:id="10" w:name="_Toc217446032"/>
      <w:bookmarkStart w:id="11" w:name="_Toc213396760"/>
      <w:bookmarkStart w:id="12" w:name="_Toc213396946"/>
      <w:bookmarkStart w:id="13" w:name="_Toc213496268"/>
      <w:bookmarkStart w:id="14" w:name="_Toc361258135"/>
      <w:bookmarkStart w:id="15" w:name="_Toc21336"/>
      <w:bookmarkStart w:id="16" w:name="_Toc513465630"/>
      <w:bookmarkStart w:id="17" w:name="_Toc213397010"/>
      <w:bookmarkStart w:id="18" w:name="_Toc189727030"/>
      <w:r>
        <w:rPr>
          <w:rFonts w:hint="eastAsia" w:ascii="黑体" w:hAnsi="黑体" w:eastAsia="黑体"/>
          <w:sz w:val="22"/>
        </w:rPr>
        <w:t>一、比选申请单位须知附表</w:t>
      </w:r>
      <w:bookmarkEnd w:id="10"/>
      <w:bookmarkEnd w:id="11"/>
      <w:bookmarkEnd w:id="12"/>
      <w:bookmarkEnd w:id="13"/>
      <w:bookmarkEnd w:id="14"/>
      <w:bookmarkEnd w:id="15"/>
      <w:bookmarkEnd w:id="16"/>
      <w:bookmarkEnd w:id="17"/>
      <w:bookmarkEnd w:id="18"/>
    </w:p>
    <w:tbl>
      <w:tblPr>
        <w:tblStyle w:val="26"/>
        <w:tblW w:w="9322" w:type="dxa"/>
        <w:tblInd w:w="0" w:type="dxa"/>
        <w:tblLayout w:type="fixed"/>
        <w:tblCellMar>
          <w:top w:w="0" w:type="dxa"/>
          <w:left w:w="108" w:type="dxa"/>
          <w:bottom w:w="0" w:type="dxa"/>
          <w:right w:w="108" w:type="dxa"/>
        </w:tblCellMar>
      </w:tblPr>
      <w:tblGrid>
        <w:gridCol w:w="889"/>
        <w:gridCol w:w="8433"/>
      </w:tblGrid>
      <w:tr>
        <w:tblPrEx>
          <w:tblLayout w:type="fixed"/>
          <w:tblCellMar>
            <w:top w:w="0" w:type="dxa"/>
            <w:left w:w="108" w:type="dxa"/>
            <w:bottom w:w="0" w:type="dxa"/>
            <w:right w:w="108" w:type="dxa"/>
          </w:tblCellMar>
        </w:tblPrEx>
        <w:trPr>
          <w:trHeight w:val="314"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序号</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说明及要求</w:t>
            </w:r>
          </w:p>
        </w:tc>
      </w:tr>
      <w:tr>
        <w:tblPrEx>
          <w:tblLayout w:type="fixed"/>
          <w:tblCellMar>
            <w:top w:w="0" w:type="dxa"/>
            <w:left w:w="108" w:type="dxa"/>
            <w:bottom w:w="0" w:type="dxa"/>
            <w:right w:w="108" w:type="dxa"/>
          </w:tblCellMar>
        </w:tblPrEx>
        <w:trPr>
          <w:trHeight w:val="1483"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ascii="宋体" w:hAnsi="宋体" w:cs="宋体"/>
                <w:sz w:val="24"/>
                <w:lang w:val="zh-CN"/>
              </w:rPr>
              <w:t>1</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ind w:right="47"/>
              <w:jc w:val="left"/>
              <w:rPr>
                <w:rFonts w:ascii="宋体" w:hAnsi="宋体" w:cs="Arial"/>
                <w:bCs/>
                <w:kern w:val="0"/>
                <w:sz w:val="24"/>
              </w:rPr>
            </w:pPr>
            <w:r>
              <w:rPr>
                <w:rFonts w:hint="eastAsia" w:ascii="宋体" w:hAnsi="宋体" w:cs="Arial"/>
                <w:bCs/>
                <w:kern w:val="0"/>
                <w:sz w:val="24"/>
              </w:rPr>
              <w:t>地址：成都市新都区三河蓉都大道天河路500号</w:t>
            </w:r>
          </w:p>
          <w:p>
            <w:pPr>
              <w:autoSpaceDE w:val="0"/>
              <w:autoSpaceDN w:val="0"/>
              <w:adjustRightInd w:val="0"/>
              <w:spacing w:line="312" w:lineRule="auto"/>
              <w:ind w:right="47"/>
              <w:jc w:val="left"/>
              <w:rPr>
                <w:rFonts w:ascii="宋体" w:hAnsi="宋体" w:cs="Arial"/>
                <w:bCs/>
                <w:kern w:val="0"/>
                <w:sz w:val="24"/>
              </w:rPr>
            </w:pPr>
            <w:r>
              <w:rPr>
                <w:rFonts w:hint="eastAsia" w:ascii="宋体" w:hAnsi="宋体" w:cs="Arial"/>
                <w:bCs/>
                <w:kern w:val="0"/>
                <w:sz w:val="24"/>
              </w:rPr>
              <w:t>联系人：</w:t>
            </w:r>
            <w:r>
              <w:rPr>
                <w:rFonts w:hint="eastAsia" w:ascii="宋体" w:hAnsi="宋体"/>
                <w:sz w:val="24"/>
                <w:shd w:val="clear" w:color="000000" w:fill="FFFFFF"/>
              </w:rPr>
              <w:t>赵佳佳</w:t>
            </w:r>
          </w:p>
          <w:p>
            <w:pPr>
              <w:autoSpaceDE w:val="0"/>
              <w:autoSpaceDN w:val="0"/>
              <w:adjustRightInd w:val="0"/>
              <w:spacing w:line="312" w:lineRule="auto"/>
              <w:ind w:right="47"/>
              <w:jc w:val="left"/>
              <w:rPr>
                <w:rFonts w:ascii="宋体" w:hAnsi="宋体" w:cs="宋体"/>
                <w:sz w:val="24"/>
              </w:rPr>
            </w:pPr>
            <w:r>
              <w:rPr>
                <w:rFonts w:hint="eastAsia" w:ascii="宋体" w:hAnsi="宋体" w:cs="Arial"/>
                <w:bCs/>
                <w:kern w:val="0"/>
                <w:sz w:val="24"/>
              </w:rPr>
              <w:t>联系电话：</w:t>
            </w:r>
            <w:r>
              <w:rPr>
                <w:rFonts w:hint="eastAsia" w:ascii="宋体" w:hAnsi="宋体"/>
                <w:sz w:val="24"/>
                <w:shd w:val="clear" w:color="000000" w:fill="FFFFFF"/>
              </w:rPr>
              <w:t>18980589594</w:t>
            </w:r>
          </w:p>
        </w:tc>
      </w:tr>
      <w:tr>
        <w:tblPrEx>
          <w:tblLayout w:type="fixed"/>
          <w:tblCellMar>
            <w:top w:w="0" w:type="dxa"/>
            <w:left w:w="108" w:type="dxa"/>
            <w:bottom w:w="0" w:type="dxa"/>
            <w:right w:w="108" w:type="dxa"/>
          </w:tblCellMar>
        </w:tblPrEx>
        <w:trPr>
          <w:trHeight w:val="727"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ascii="宋体" w:hAnsi="宋体" w:cs="宋体"/>
                <w:sz w:val="24"/>
                <w:lang w:val="zh-CN"/>
              </w:rPr>
              <w:t>2</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项目名称：核工业成都机电学校校园文化建设项目</w:t>
            </w:r>
          </w:p>
        </w:tc>
      </w:tr>
      <w:tr>
        <w:tblPrEx>
          <w:tblLayout w:type="fixed"/>
        </w:tblPrEx>
        <w:trPr>
          <w:trHeight w:val="90"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3</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Arial"/>
                <w:bCs/>
                <w:kern w:val="0"/>
                <w:sz w:val="24"/>
                <w:lang w:val="zh-CN"/>
              </w:rPr>
            </w:pPr>
            <w:r>
              <w:rPr>
                <w:rFonts w:hint="eastAsia" w:ascii="宋体" w:hAnsi="宋体" w:cs="Arial"/>
                <w:bCs/>
                <w:kern w:val="0"/>
                <w:sz w:val="24"/>
                <w:lang w:val="zh-CN"/>
              </w:rPr>
              <w:t>项目地点：核工业成都机电学校校内</w:t>
            </w:r>
          </w:p>
        </w:tc>
      </w:tr>
      <w:tr>
        <w:tblPrEx>
          <w:tblLayout w:type="fixed"/>
          <w:tblCellMar>
            <w:top w:w="0" w:type="dxa"/>
            <w:left w:w="108" w:type="dxa"/>
            <w:bottom w:w="0" w:type="dxa"/>
            <w:right w:w="108" w:type="dxa"/>
          </w:tblCellMar>
        </w:tblPrEx>
        <w:trPr>
          <w:trHeight w:val="519"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4</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Arial"/>
                <w:bCs/>
                <w:kern w:val="0"/>
                <w:sz w:val="24"/>
                <w:lang w:val="zh-CN"/>
              </w:rPr>
            </w:pPr>
            <w:r>
              <w:rPr>
                <w:rFonts w:hint="eastAsia" w:ascii="宋体" w:hAnsi="宋体" w:cs="Arial"/>
                <w:bCs/>
                <w:kern w:val="0"/>
                <w:sz w:val="24"/>
                <w:lang w:val="zh-CN"/>
              </w:rPr>
              <w:t>比选范围：</w:t>
            </w:r>
            <w:r>
              <w:rPr>
                <w:rFonts w:hint="eastAsia" w:ascii="宋体" w:hAnsi="宋体" w:cs="Arial"/>
                <w:bCs/>
                <w:kern w:val="0"/>
                <w:sz w:val="24"/>
              </w:rPr>
              <w:t>见比选文件</w:t>
            </w:r>
          </w:p>
        </w:tc>
      </w:tr>
      <w:tr>
        <w:tblPrEx>
          <w:tblLayout w:type="fixed"/>
          <w:tblCellMar>
            <w:top w:w="0" w:type="dxa"/>
            <w:left w:w="108" w:type="dxa"/>
            <w:bottom w:w="0" w:type="dxa"/>
            <w:right w:w="108" w:type="dxa"/>
          </w:tblCellMar>
        </w:tblPrEx>
        <w:trPr>
          <w:trHeight w:val="637"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5</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Arial"/>
                <w:bCs/>
                <w:kern w:val="0"/>
                <w:sz w:val="24"/>
                <w:lang w:val="zh-CN"/>
              </w:rPr>
            </w:pPr>
            <w:r>
              <w:rPr>
                <w:rFonts w:hint="eastAsia" w:ascii="宋体" w:hAnsi="宋体" w:cs="Arial"/>
                <w:bCs/>
                <w:kern w:val="0"/>
                <w:sz w:val="24"/>
                <w:lang w:val="zh-CN"/>
              </w:rPr>
              <w:t>资金来源及落实情况：</w:t>
            </w:r>
            <w:r>
              <w:rPr>
                <w:rFonts w:hint="eastAsia" w:ascii="宋体" w:hAnsi="宋体" w:cs="Arial"/>
                <w:bCs/>
                <w:kern w:val="0"/>
                <w:sz w:val="24"/>
              </w:rPr>
              <w:t>见比选文件</w:t>
            </w:r>
          </w:p>
        </w:tc>
      </w:tr>
      <w:tr>
        <w:tblPrEx>
          <w:tblLayout w:type="fixed"/>
          <w:tblCellMar>
            <w:top w:w="0" w:type="dxa"/>
            <w:left w:w="108" w:type="dxa"/>
            <w:bottom w:w="0" w:type="dxa"/>
            <w:right w:w="108" w:type="dxa"/>
          </w:tblCellMar>
        </w:tblPrEx>
        <w:trPr>
          <w:trHeight w:val="90"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6</w:t>
            </w:r>
          </w:p>
        </w:tc>
        <w:tc>
          <w:tcPr>
            <w:tcW w:w="843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lang w:val="zh-CN"/>
              </w:rPr>
            </w:pPr>
            <w:r>
              <w:rPr>
                <w:rFonts w:hint="eastAsia" w:ascii="宋体" w:hAnsi="宋体" w:cs="宋体"/>
                <w:sz w:val="24"/>
                <w:lang w:val="zh-CN"/>
              </w:rPr>
              <w:t>工期：</w:t>
            </w:r>
            <w:r>
              <w:rPr>
                <w:rFonts w:hint="eastAsia" w:ascii="宋体" w:hAnsi="宋体"/>
                <w:color w:val="FF0000"/>
                <w:sz w:val="24"/>
              </w:rPr>
              <w:t>以合同签订为准。</w:t>
            </w:r>
          </w:p>
        </w:tc>
      </w:tr>
      <w:tr>
        <w:tblPrEx>
          <w:tblLayout w:type="fixed"/>
        </w:tblPrEx>
        <w:trPr>
          <w:trHeight w:val="90"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rPr>
              <w:t>7</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质量标准：</w:t>
            </w:r>
            <w:r>
              <w:rPr>
                <w:rFonts w:hint="eastAsia" w:ascii="宋体" w:hAnsi="宋体"/>
                <w:sz w:val="24"/>
              </w:rPr>
              <w:t>合格</w:t>
            </w:r>
          </w:p>
        </w:tc>
      </w:tr>
      <w:tr>
        <w:tblPrEx>
          <w:tblLayout w:type="fixed"/>
          <w:tblCellMar>
            <w:top w:w="0" w:type="dxa"/>
            <w:left w:w="108" w:type="dxa"/>
            <w:bottom w:w="0" w:type="dxa"/>
            <w:right w:w="108" w:type="dxa"/>
          </w:tblCellMar>
        </w:tblPrEx>
        <w:trPr>
          <w:trHeight w:val="263"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rPr>
              <w:t>8</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现场考察及踏勘：不组织。</w:t>
            </w:r>
          </w:p>
        </w:tc>
      </w:tr>
      <w:tr>
        <w:tblPrEx>
          <w:tblLayout w:type="fixed"/>
          <w:tblCellMar>
            <w:top w:w="0" w:type="dxa"/>
            <w:left w:w="108" w:type="dxa"/>
            <w:bottom w:w="0" w:type="dxa"/>
            <w:right w:w="108" w:type="dxa"/>
          </w:tblCellMar>
        </w:tblPrEx>
        <w:trPr>
          <w:trHeight w:val="586"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rPr>
              <w:t>9</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kern w:val="0"/>
                <w:sz w:val="24"/>
              </w:rPr>
            </w:pPr>
            <w:r>
              <w:rPr>
                <w:rFonts w:hint="eastAsia" w:ascii="宋体" w:hAnsi="宋体" w:cs="宋体"/>
                <w:sz w:val="24"/>
                <w:lang w:val="zh-CN"/>
              </w:rPr>
              <w:t>比选文件及资料领取地点：</w:t>
            </w:r>
            <w:r>
              <w:rPr>
                <w:rFonts w:hint="eastAsia" w:ascii="宋体" w:hAnsi="宋体"/>
                <w:sz w:val="24"/>
                <w:shd w:val="clear" w:color="000000" w:fill="FFFFFF"/>
              </w:rPr>
              <w:t>核工业成都机电学校</w:t>
            </w:r>
          </w:p>
          <w:p>
            <w:pPr>
              <w:autoSpaceDE w:val="0"/>
              <w:autoSpaceDN w:val="0"/>
              <w:adjustRightInd w:val="0"/>
              <w:spacing w:line="500" w:lineRule="exact"/>
              <w:rPr>
                <w:rFonts w:ascii="宋体" w:hAnsi="宋体" w:cs="宋体"/>
                <w:color w:val="FF0000"/>
                <w:sz w:val="24"/>
                <w:lang w:val="zh-CN"/>
              </w:rPr>
            </w:pPr>
            <w:r>
              <w:rPr>
                <w:rFonts w:hint="eastAsia" w:ascii="宋体" w:hAnsi="宋体" w:cs="宋体"/>
                <w:sz w:val="24"/>
                <w:lang w:val="zh-CN"/>
              </w:rPr>
              <w:t>比选文件及资料领取时间：</w:t>
            </w:r>
            <w:r>
              <w:rPr>
                <w:rFonts w:ascii="仿宋" w:hAnsi="仿宋" w:eastAsia="仿宋" w:cs="宋体"/>
                <w:color w:val="FF0000"/>
                <w:kern w:val="0"/>
                <w:sz w:val="28"/>
                <w:szCs w:val="28"/>
              </w:rPr>
              <w:t>2019</w:t>
            </w:r>
            <w:r>
              <w:rPr>
                <w:rFonts w:hint="eastAsia" w:ascii="仿宋" w:hAnsi="仿宋" w:eastAsia="仿宋" w:cs="宋体"/>
                <w:color w:val="FF0000"/>
                <w:kern w:val="0"/>
                <w:sz w:val="28"/>
                <w:szCs w:val="28"/>
              </w:rPr>
              <w:t>年10月1</w:t>
            </w:r>
            <w:r>
              <w:rPr>
                <w:rFonts w:hint="eastAsia" w:ascii="仿宋" w:hAnsi="仿宋" w:eastAsia="仿宋" w:cs="宋体"/>
                <w:color w:val="FF0000"/>
                <w:kern w:val="0"/>
                <w:sz w:val="28"/>
                <w:szCs w:val="28"/>
                <w:lang w:val="en-US" w:eastAsia="zh-CN"/>
              </w:rPr>
              <w:t>0</w:t>
            </w:r>
            <w:r>
              <w:rPr>
                <w:rFonts w:hint="eastAsia" w:ascii="仿宋" w:hAnsi="仿宋" w:eastAsia="仿宋" w:cs="宋体"/>
                <w:color w:val="FF0000"/>
                <w:kern w:val="0"/>
                <w:sz w:val="28"/>
                <w:szCs w:val="28"/>
              </w:rPr>
              <w:t>日至</w:t>
            </w:r>
            <w:r>
              <w:rPr>
                <w:rFonts w:ascii="仿宋" w:hAnsi="仿宋" w:eastAsia="仿宋" w:cs="宋体"/>
                <w:color w:val="FF0000"/>
                <w:kern w:val="0"/>
                <w:sz w:val="28"/>
                <w:szCs w:val="28"/>
              </w:rPr>
              <w:t>2019</w:t>
            </w:r>
            <w:r>
              <w:rPr>
                <w:rFonts w:hint="eastAsia" w:ascii="仿宋" w:hAnsi="仿宋" w:eastAsia="仿宋" w:cs="宋体"/>
                <w:color w:val="FF0000"/>
                <w:kern w:val="0"/>
                <w:sz w:val="28"/>
                <w:szCs w:val="28"/>
              </w:rPr>
              <w:t>年10月1</w:t>
            </w:r>
            <w:r>
              <w:rPr>
                <w:rFonts w:hint="eastAsia" w:ascii="仿宋" w:hAnsi="仿宋" w:eastAsia="仿宋" w:cs="宋体"/>
                <w:color w:val="FF0000"/>
                <w:kern w:val="0"/>
                <w:sz w:val="28"/>
                <w:szCs w:val="28"/>
                <w:lang w:val="en-US" w:eastAsia="zh-CN"/>
              </w:rPr>
              <w:t>5</w:t>
            </w:r>
            <w:r>
              <w:rPr>
                <w:rFonts w:hint="eastAsia" w:ascii="仿宋" w:hAnsi="仿宋" w:eastAsia="仿宋" w:cs="宋体"/>
                <w:color w:val="FF0000"/>
                <w:kern w:val="0"/>
                <w:sz w:val="28"/>
                <w:szCs w:val="28"/>
              </w:rPr>
              <w:t>日</w:t>
            </w:r>
            <w:r>
              <w:rPr>
                <w:rFonts w:hint="eastAsia" w:ascii="仿宋" w:hAnsi="仿宋" w:eastAsia="仿宋" w:cs="宋体"/>
                <w:kern w:val="0"/>
                <w:sz w:val="28"/>
                <w:szCs w:val="28"/>
              </w:rPr>
              <w:t>（节假日除外，北京时间）上午8：</w:t>
            </w:r>
            <w:r>
              <w:rPr>
                <w:rFonts w:ascii="仿宋" w:hAnsi="仿宋" w:eastAsia="仿宋" w:cs="宋体"/>
                <w:kern w:val="0"/>
                <w:sz w:val="28"/>
                <w:szCs w:val="28"/>
              </w:rPr>
              <w:t xml:space="preserve">30 </w:t>
            </w:r>
            <w:r>
              <w:rPr>
                <w:rFonts w:hint="eastAsia" w:ascii="仿宋" w:hAnsi="仿宋" w:eastAsia="仿宋" w:cs="宋体"/>
                <w:kern w:val="0"/>
                <w:sz w:val="28"/>
                <w:szCs w:val="28"/>
              </w:rPr>
              <w:t>时至</w:t>
            </w:r>
            <w:r>
              <w:rPr>
                <w:rFonts w:ascii="仿宋" w:hAnsi="仿宋" w:eastAsia="仿宋" w:cs="宋体"/>
                <w:kern w:val="0"/>
                <w:sz w:val="28"/>
                <w:szCs w:val="28"/>
              </w:rPr>
              <w:t>11</w:t>
            </w:r>
            <w:r>
              <w:rPr>
                <w:rFonts w:hint="eastAsia" w:ascii="仿宋" w:hAnsi="仿宋" w:eastAsia="仿宋" w:cs="宋体"/>
                <w:kern w:val="0"/>
                <w:sz w:val="28"/>
                <w:szCs w:val="28"/>
              </w:rPr>
              <w:t>：</w:t>
            </w:r>
            <w:r>
              <w:rPr>
                <w:rFonts w:ascii="仿宋" w:hAnsi="仿宋" w:eastAsia="仿宋" w:cs="宋体"/>
                <w:kern w:val="0"/>
                <w:sz w:val="28"/>
                <w:szCs w:val="28"/>
              </w:rPr>
              <w:t>30</w:t>
            </w:r>
            <w:r>
              <w:rPr>
                <w:rFonts w:hint="eastAsia" w:ascii="仿宋" w:hAnsi="仿宋" w:eastAsia="仿宋" w:cs="宋体"/>
                <w:kern w:val="0"/>
                <w:sz w:val="28"/>
                <w:szCs w:val="28"/>
              </w:rPr>
              <w:t>时，下午</w:t>
            </w:r>
            <w:r>
              <w:rPr>
                <w:rFonts w:ascii="仿宋" w:hAnsi="仿宋" w:eastAsia="仿宋" w:cs="宋体"/>
                <w:kern w:val="0"/>
                <w:sz w:val="28"/>
                <w:szCs w:val="28"/>
              </w:rPr>
              <w:t xml:space="preserve"> 1</w:t>
            </w:r>
            <w:r>
              <w:rPr>
                <w:rFonts w:hint="eastAsia" w:ascii="仿宋" w:hAnsi="仿宋" w:eastAsia="仿宋" w:cs="宋体"/>
                <w:kern w:val="0"/>
                <w:sz w:val="28"/>
                <w:szCs w:val="28"/>
              </w:rPr>
              <w:t>4：3</w:t>
            </w:r>
            <w:r>
              <w:rPr>
                <w:rFonts w:ascii="仿宋" w:hAnsi="仿宋" w:eastAsia="仿宋" w:cs="宋体"/>
                <w:kern w:val="0"/>
                <w:sz w:val="28"/>
                <w:szCs w:val="28"/>
              </w:rPr>
              <w:t xml:space="preserve">0 </w:t>
            </w:r>
            <w:r>
              <w:rPr>
                <w:rFonts w:hint="eastAsia" w:ascii="仿宋" w:hAnsi="仿宋" w:eastAsia="仿宋" w:cs="宋体"/>
                <w:kern w:val="0"/>
                <w:sz w:val="28"/>
                <w:szCs w:val="28"/>
              </w:rPr>
              <w:t>时至</w:t>
            </w:r>
            <w:r>
              <w:rPr>
                <w:rFonts w:ascii="仿宋" w:hAnsi="仿宋" w:eastAsia="仿宋" w:cs="宋体"/>
                <w:kern w:val="0"/>
                <w:sz w:val="28"/>
                <w:szCs w:val="28"/>
              </w:rPr>
              <w:t xml:space="preserve"> 17</w:t>
            </w:r>
            <w:r>
              <w:rPr>
                <w:rFonts w:hint="eastAsia" w:ascii="仿宋" w:hAnsi="仿宋" w:eastAsia="仿宋" w:cs="宋体"/>
                <w:kern w:val="0"/>
                <w:sz w:val="28"/>
                <w:szCs w:val="28"/>
              </w:rPr>
              <w:t>：</w:t>
            </w:r>
            <w:r>
              <w:rPr>
                <w:rFonts w:ascii="仿宋" w:hAnsi="仿宋" w:eastAsia="仿宋" w:cs="宋体"/>
                <w:kern w:val="0"/>
                <w:sz w:val="28"/>
                <w:szCs w:val="28"/>
              </w:rPr>
              <w:t xml:space="preserve">00 </w:t>
            </w:r>
            <w:r>
              <w:rPr>
                <w:rFonts w:hint="eastAsia" w:ascii="仿宋" w:hAnsi="仿宋" w:eastAsia="仿宋" w:cs="宋体"/>
                <w:kern w:val="0"/>
                <w:sz w:val="28"/>
                <w:szCs w:val="28"/>
              </w:rPr>
              <w:t>时。</w:t>
            </w:r>
          </w:p>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参选资格不能转让</w:t>
            </w:r>
          </w:p>
        </w:tc>
      </w:tr>
      <w:tr>
        <w:tblPrEx>
          <w:tblLayout w:type="fixed"/>
          <w:tblCellMar>
            <w:top w:w="0" w:type="dxa"/>
            <w:left w:w="108" w:type="dxa"/>
            <w:bottom w:w="0" w:type="dxa"/>
            <w:right w:w="108" w:type="dxa"/>
          </w:tblCellMar>
        </w:tblPrEx>
        <w:trPr>
          <w:trHeight w:val="1129"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rPr>
              <w:t>10</w:t>
            </w:r>
          </w:p>
        </w:tc>
        <w:tc>
          <w:tcPr>
            <w:tcW w:w="8433" w:type="dxa"/>
            <w:tcBorders>
              <w:top w:val="single" w:color="auto" w:sz="6" w:space="0"/>
              <w:left w:val="single" w:color="auto" w:sz="6" w:space="0"/>
              <w:bottom w:val="single" w:color="auto" w:sz="6" w:space="0"/>
              <w:right w:val="single" w:color="auto" w:sz="6" w:space="0"/>
            </w:tcBorders>
            <w:vAlign w:val="center"/>
          </w:tcPr>
          <w:p>
            <w:pPr>
              <w:spacing w:line="500" w:lineRule="exact"/>
              <w:rPr>
                <w:rFonts w:ascii="宋体" w:hAnsi="宋体" w:cs="宋体"/>
                <w:sz w:val="24"/>
                <w:lang w:val="zh-CN"/>
              </w:rPr>
            </w:pPr>
            <w:r>
              <w:rPr>
                <w:rFonts w:hint="eastAsia" w:ascii="宋体" w:hAnsi="宋体" w:cs="宋体"/>
                <w:sz w:val="24"/>
                <w:lang w:val="zh-CN"/>
              </w:rPr>
              <w:t>比选时间：</w:t>
            </w:r>
            <w:r>
              <w:rPr>
                <w:rFonts w:hint="eastAsia" w:ascii="仿宋" w:hAnsi="仿宋" w:eastAsia="仿宋"/>
                <w:color w:val="FF0000"/>
                <w:sz w:val="28"/>
                <w:szCs w:val="28"/>
              </w:rPr>
              <w:t xml:space="preserve">2019 </w:t>
            </w:r>
            <w:r>
              <w:rPr>
                <w:rFonts w:ascii="仿宋" w:hAnsi="仿宋" w:eastAsia="仿宋"/>
                <w:color w:val="FF0000"/>
                <w:sz w:val="28"/>
                <w:szCs w:val="28"/>
              </w:rPr>
              <w:t>年</w:t>
            </w:r>
            <w:r>
              <w:rPr>
                <w:rFonts w:hint="eastAsia" w:ascii="仿宋" w:hAnsi="仿宋" w:eastAsia="仿宋"/>
                <w:color w:val="FF0000"/>
                <w:sz w:val="28"/>
                <w:szCs w:val="28"/>
              </w:rPr>
              <w:t>10</w:t>
            </w:r>
            <w:r>
              <w:rPr>
                <w:rFonts w:ascii="仿宋" w:hAnsi="仿宋" w:eastAsia="仿宋"/>
                <w:color w:val="FF0000"/>
                <w:sz w:val="28"/>
                <w:szCs w:val="28"/>
              </w:rPr>
              <w:t>月</w:t>
            </w:r>
            <w:r>
              <w:rPr>
                <w:rFonts w:hint="eastAsia" w:ascii="仿宋" w:hAnsi="仿宋" w:eastAsia="仿宋"/>
                <w:color w:val="FF0000"/>
                <w:sz w:val="28"/>
                <w:szCs w:val="28"/>
              </w:rPr>
              <w:t>1</w:t>
            </w:r>
            <w:r>
              <w:rPr>
                <w:rFonts w:hint="eastAsia" w:ascii="仿宋" w:hAnsi="仿宋" w:eastAsia="仿宋"/>
                <w:color w:val="FF0000"/>
                <w:sz w:val="28"/>
                <w:szCs w:val="28"/>
                <w:lang w:val="en-US" w:eastAsia="zh-CN"/>
              </w:rPr>
              <w:t>6</w:t>
            </w:r>
            <w:r>
              <w:rPr>
                <w:rFonts w:ascii="仿宋" w:hAnsi="仿宋" w:eastAsia="仿宋"/>
                <w:color w:val="FF0000"/>
                <w:sz w:val="28"/>
                <w:szCs w:val="28"/>
              </w:rPr>
              <w:t>日</w:t>
            </w:r>
            <w:r>
              <w:rPr>
                <w:rFonts w:hint="eastAsia" w:ascii="仿宋" w:hAnsi="仿宋" w:eastAsia="仿宋"/>
                <w:color w:val="FF0000"/>
                <w:sz w:val="28"/>
                <w:szCs w:val="28"/>
              </w:rPr>
              <w:t>10</w:t>
            </w:r>
            <w:r>
              <w:rPr>
                <w:rFonts w:ascii="仿宋" w:hAnsi="仿宋" w:eastAsia="仿宋"/>
                <w:color w:val="FF0000"/>
                <w:sz w:val="28"/>
                <w:szCs w:val="28"/>
              </w:rPr>
              <w:t>时</w:t>
            </w:r>
            <w:r>
              <w:rPr>
                <w:rFonts w:hint="eastAsia" w:ascii="仿宋" w:hAnsi="仿宋" w:eastAsia="仿宋"/>
                <w:color w:val="FF0000"/>
                <w:sz w:val="28"/>
                <w:szCs w:val="28"/>
              </w:rPr>
              <w:t>00</w:t>
            </w:r>
            <w:r>
              <w:rPr>
                <w:rFonts w:ascii="仿宋" w:hAnsi="仿宋" w:eastAsia="仿宋"/>
                <w:color w:val="FF0000"/>
                <w:sz w:val="28"/>
                <w:szCs w:val="28"/>
              </w:rPr>
              <w:t>分（北京时间）</w:t>
            </w:r>
          </w:p>
          <w:p>
            <w:pPr>
              <w:spacing w:line="500" w:lineRule="exact"/>
              <w:rPr>
                <w:rFonts w:ascii="宋体" w:hAnsi="宋体"/>
                <w:sz w:val="24"/>
                <w:u w:val="single"/>
              </w:rPr>
            </w:pPr>
            <w:r>
              <w:rPr>
                <w:rFonts w:hint="eastAsia" w:ascii="宋体" w:hAnsi="宋体" w:cs="宋体"/>
                <w:sz w:val="24"/>
                <w:lang w:val="zh-CN"/>
              </w:rPr>
              <w:t>比选地点（即递交比选申请文件的地点）：核工业成都机电学校行政会议室</w:t>
            </w:r>
          </w:p>
        </w:tc>
      </w:tr>
      <w:tr>
        <w:tblPrEx>
          <w:tblLayout w:type="fixed"/>
          <w:tblCellMar>
            <w:top w:w="0" w:type="dxa"/>
            <w:left w:w="108" w:type="dxa"/>
            <w:bottom w:w="0" w:type="dxa"/>
            <w:right w:w="108" w:type="dxa"/>
          </w:tblCellMar>
        </w:tblPrEx>
        <w:trPr>
          <w:trHeight w:val="522"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spacing w:val="-4"/>
                <w:sz w:val="24"/>
              </w:rPr>
              <w:t>比选申请</w:t>
            </w:r>
            <w:r>
              <w:rPr>
                <w:rFonts w:hint="eastAsia" w:ascii="宋体" w:hAnsi="宋体" w:cs="宋体"/>
                <w:sz w:val="24"/>
                <w:lang w:val="zh-CN"/>
              </w:rPr>
              <w:t>文件的份数：正本一份，副本一份</w:t>
            </w:r>
            <w:r>
              <w:rPr>
                <w:rFonts w:hint="eastAsia" w:ascii="宋体" w:hAnsi="宋体"/>
                <w:sz w:val="24"/>
              </w:rPr>
              <w:t>。</w:t>
            </w:r>
          </w:p>
        </w:tc>
      </w:tr>
      <w:tr>
        <w:tblPrEx>
          <w:tblLayout w:type="fixed"/>
          <w:tblCellMar>
            <w:top w:w="0" w:type="dxa"/>
            <w:left w:w="108" w:type="dxa"/>
            <w:bottom w:w="0" w:type="dxa"/>
            <w:right w:w="108" w:type="dxa"/>
          </w:tblCellMar>
        </w:tblPrEx>
        <w:trPr>
          <w:trHeight w:val="466"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2</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u w:val="single"/>
                <w:lang w:val="zh-CN"/>
              </w:rPr>
            </w:pPr>
            <w:r>
              <w:rPr>
                <w:rFonts w:hint="eastAsia" w:ascii="宋体" w:hAnsi="宋体" w:cs="宋体"/>
                <w:sz w:val="24"/>
                <w:lang w:val="zh-CN"/>
              </w:rPr>
              <w:t>比选文件有效期：比选截止日后的60个日历天</w:t>
            </w:r>
          </w:p>
        </w:tc>
      </w:tr>
      <w:tr>
        <w:tblPrEx>
          <w:tblLayout w:type="fixed"/>
          <w:tblCellMar>
            <w:top w:w="0" w:type="dxa"/>
            <w:left w:w="108" w:type="dxa"/>
            <w:bottom w:w="0" w:type="dxa"/>
            <w:right w:w="108" w:type="dxa"/>
          </w:tblCellMar>
        </w:tblPrEx>
        <w:trPr>
          <w:trHeight w:val="653"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rPr>
              <w:t>13</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评审办法：综合评分法</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资格审查方式：资格后审</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5</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最高限价：</w:t>
            </w:r>
            <w:r>
              <w:rPr>
                <w:rFonts w:hint="eastAsia" w:ascii="宋体" w:hAnsi="宋体"/>
                <w:sz w:val="24"/>
              </w:rPr>
              <w:t>500000</w:t>
            </w:r>
            <w:r>
              <w:rPr>
                <w:rFonts w:hint="eastAsia" w:ascii="宋体" w:hAnsi="宋体" w:cs="宋体"/>
                <w:sz w:val="24"/>
                <w:lang w:val="zh-CN"/>
              </w:rPr>
              <w:t>元。综合报价均不得高于最高限价。</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6</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 xml:space="preserve">报价方式：综合报价 </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宋体"/>
                <w:sz w:val="24"/>
                <w:lang w:val="zh-CN"/>
              </w:rPr>
            </w:pPr>
            <w:r>
              <w:rPr>
                <w:rFonts w:hint="eastAsia" w:ascii="宋体" w:hAnsi="宋体"/>
                <w:sz w:val="24"/>
              </w:rPr>
              <w:t>17</w:t>
            </w:r>
          </w:p>
        </w:tc>
        <w:tc>
          <w:tcPr>
            <w:tcW w:w="84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其他要求：</w:t>
            </w:r>
          </w:p>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1、具有独立承担民事责任的能力,在中华人民共和国境内注册并具有独立法人资格的合法企业，具有有效的营业执照；</w:t>
            </w:r>
          </w:p>
          <w:p>
            <w:pPr>
              <w:autoSpaceDE w:val="0"/>
              <w:autoSpaceDN w:val="0"/>
              <w:adjustRightInd w:val="0"/>
              <w:spacing w:line="500" w:lineRule="exact"/>
              <w:rPr>
                <w:rFonts w:ascii="宋体" w:hAnsi="宋体" w:cs="宋体"/>
                <w:sz w:val="24"/>
                <w:lang w:val="zh-CN"/>
              </w:rPr>
            </w:pPr>
            <w:r>
              <w:rPr>
                <w:rFonts w:hint="eastAsia" w:ascii="宋体" w:hAnsi="宋体" w:cs="宋体"/>
                <w:sz w:val="24"/>
                <w:lang w:val="zh-CN"/>
              </w:rPr>
              <w:t>2、具有良好的商业信誉和健全的财务会计制度（提供承诺函）；</w:t>
            </w:r>
          </w:p>
          <w:p>
            <w:pPr>
              <w:autoSpaceDE w:val="0"/>
              <w:autoSpaceDN w:val="0"/>
              <w:adjustRightInd w:val="0"/>
              <w:spacing w:line="500" w:lineRule="exact"/>
              <w:rPr>
                <w:rFonts w:ascii="宋体" w:hAnsi="宋体" w:cs="宋体"/>
                <w:sz w:val="24"/>
                <w:lang w:val="zh-CN"/>
              </w:rPr>
            </w:pPr>
            <w:r>
              <w:rPr>
                <w:rFonts w:hint="eastAsia" w:ascii="宋体" w:hAnsi="宋体" w:cs="宋体"/>
                <w:sz w:val="24"/>
              </w:rPr>
              <w:t>3</w:t>
            </w:r>
            <w:r>
              <w:rPr>
                <w:rFonts w:hint="eastAsia" w:ascii="宋体" w:hAnsi="宋体" w:cs="宋体"/>
                <w:sz w:val="24"/>
                <w:lang w:val="zh-CN"/>
              </w:rPr>
              <w:t>、近三年以来未被行政主管部门通报、处罚且无拖欠农民工工资现象，没有发生重大安全事故（提供承诺函）；</w:t>
            </w:r>
          </w:p>
          <w:p>
            <w:pPr>
              <w:autoSpaceDE w:val="0"/>
              <w:autoSpaceDN w:val="0"/>
              <w:adjustRightInd w:val="0"/>
              <w:spacing w:line="500" w:lineRule="exact"/>
              <w:rPr>
                <w:rFonts w:ascii="宋体" w:hAnsi="宋体" w:cs="宋体"/>
                <w:sz w:val="24"/>
                <w:lang w:val="zh-CN"/>
              </w:rPr>
            </w:pPr>
            <w:r>
              <w:rPr>
                <w:rFonts w:hint="eastAsia" w:ascii="宋体" w:hAnsi="宋体" w:cs="宋体"/>
                <w:sz w:val="24"/>
              </w:rPr>
              <w:t>4</w:t>
            </w:r>
            <w:r>
              <w:rPr>
                <w:rFonts w:hint="eastAsia" w:ascii="宋体" w:hAnsi="宋体" w:cs="宋体"/>
                <w:sz w:val="24"/>
                <w:lang w:val="zh-CN"/>
              </w:rPr>
              <w:t>、本次比选不接受联合体参选。</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sz w:val="24"/>
              </w:rPr>
            </w:pPr>
            <w:r>
              <w:rPr>
                <w:rFonts w:hint="eastAsia" w:ascii="宋体" w:hAnsi="宋体"/>
                <w:sz w:val="24"/>
              </w:rPr>
              <w:t>18</w:t>
            </w:r>
          </w:p>
        </w:tc>
        <w:tc>
          <w:tcPr>
            <w:tcW w:w="8433" w:type="dxa"/>
            <w:tcBorders>
              <w:top w:val="single" w:color="auto" w:sz="6" w:space="0"/>
              <w:left w:val="single" w:color="auto" w:sz="6" w:space="0"/>
              <w:bottom w:val="single" w:color="auto" w:sz="6" w:space="0"/>
              <w:right w:val="single" w:color="auto" w:sz="6" w:space="0"/>
            </w:tcBorders>
            <w:vAlign w:val="center"/>
          </w:tcPr>
          <w:p>
            <w:pPr>
              <w:spacing w:line="500" w:lineRule="exact"/>
              <w:rPr>
                <w:rFonts w:ascii="宋体" w:hAnsi="宋体"/>
                <w:sz w:val="24"/>
              </w:rPr>
            </w:pPr>
            <w:r>
              <w:rPr>
                <w:rFonts w:hint="eastAsia" w:ascii="宋体" w:hAnsi="宋体"/>
                <w:sz w:val="24"/>
              </w:rPr>
              <w:t>合同签订：中选通知书发出之日起3日后10日内签订本项目书面合同</w:t>
            </w:r>
          </w:p>
        </w:tc>
      </w:tr>
      <w:tr>
        <w:tblPrEx>
          <w:tblLayout w:type="fixed"/>
          <w:tblCellMar>
            <w:top w:w="0" w:type="dxa"/>
            <w:left w:w="108" w:type="dxa"/>
            <w:bottom w:w="0" w:type="dxa"/>
            <w:right w:w="108" w:type="dxa"/>
          </w:tblCellMar>
        </w:tblPrEx>
        <w:trPr>
          <w:trHeight w:val="738" w:hRule="atLeast"/>
        </w:trPr>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sz w:val="24"/>
              </w:rPr>
            </w:pPr>
            <w:r>
              <w:rPr>
                <w:rFonts w:hint="eastAsia" w:ascii="宋体" w:hAnsi="宋体"/>
                <w:sz w:val="24"/>
              </w:rPr>
              <w:t>19</w:t>
            </w:r>
          </w:p>
        </w:tc>
        <w:tc>
          <w:tcPr>
            <w:tcW w:w="8433" w:type="dxa"/>
            <w:tcBorders>
              <w:top w:val="single" w:color="auto" w:sz="6" w:space="0"/>
              <w:left w:val="single" w:color="auto" w:sz="6" w:space="0"/>
              <w:bottom w:val="single" w:color="auto" w:sz="6" w:space="0"/>
              <w:right w:val="single" w:color="auto" w:sz="6" w:space="0"/>
            </w:tcBorders>
            <w:vAlign w:val="center"/>
          </w:tcPr>
          <w:p>
            <w:pPr>
              <w:spacing w:line="500" w:lineRule="exact"/>
              <w:rPr>
                <w:rFonts w:ascii="宋体" w:hAnsi="宋体"/>
                <w:sz w:val="24"/>
              </w:rPr>
            </w:pPr>
            <w:r>
              <w:rPr>
                <w:rFonts w:hint="eastAsia" w:ascii="宋体" w:hAnsi="宋体"/>
                <w:sz w:val="24"/>
              </w:rPr>
              <w:t>在评比过程中，评选委员会发现比选单位的报价（修正价）明显低于其他比选单位报价，使得其综合报价可能低于其个别成本的，应当要求该比选单位作出书面说明并提供相关证明材料。比选单位不能合理说明或者不能提供相关证明材料的，由评选委员会认定该比选单位以低于成本报价竞标，其比选申请应作废标处理。</w:t>
            </w:r>
          </w:p>
          <w:p>
            <w:pPr>
              <w:spacing w:line="500" w:lineRule="exact"/>
              <w:rPr>
                <w:rFonts w:ascii="宋体" w:hAnsi="宋体"/>
                <w:sz w:val="24"/>
              </w:rPr>
            </w:pPr>
            <w:r>
              <w:rPr>
                <w:rFonts w:hint="eastAsia" w:ascii="宋体" w:hAnsi="宋体"/>
                <w:sz w:val="24"/>
              </w:rPr>
              <w:t>某比选单位的综合报价明显低于其他比选报价的量化评审方法</w:t>
            </w:r>
          </w:p>
          <w:p>
            <w:pPr>
              <w:spacing w:line="500" w:lineRule="exact"/>
              <w:rPr>
                <w:rFonts w:ascii="宋体" w:hAnsi="宋体"/>
                <w:sz w:val="24"/>
              </w:rPr>
            </w:pPr>
            <w:r>
              <w:rPr>
                <w:rFonts w:hint="eastAsia" w:ascii="宋体" w:hAnsi="宋体"/>
                <w:sz w:val="24"/>
              </w:rPr>
              <w:t>（1）评选委员会认为供应商报价过低或明显低于其他比选单位的报价的比选报价作为可能低于其个别成本的评审对象。</w:t>
            </w:r>
          </w:p>
          <w:p>
            <w:pPr>
              <w:spacing w:line="500" w:lineRule="exact"/>
              <w:rPr>
                <w:rFonts w:ascii="宋体" w:hAnsi="宋体"/>
                <w:sz w:val="24"/>
              </w:rPr>
            </w:pPr>
            <w:r>
              <w:rPr>
                <w:rFonts w:hint="eastAsia" w:ascii="宋体" w:hAnsi="宋体"/>
                <w:sz w:val="24"/>
              </w:rPr>
              <w:t>（2）评选委员会对该比选申请人报价的单价等进行分析，对明显偏低的单项（不包括没有报价的单项）应当向其发出澄清函，要求该比选单位作出书面说明并提供相关证明材料。</w:t>
            </w:r>
          </w:p>
          <w:p>
            <w:pPr>
              <w:spacing w:line="500" w:lineRule="exact"/>
              <w:rPr>
                <w:rFonts w:ascii="宋体" w:hAnsi="宋体"/>
                <w:sz w:val="24"/>
              </w:rPr>
            </w:pPr>
            <w:r>
              <w:rPr>
                <w:rFonts w:hint="eastAsia" w:ascii="宋体" w:hAnsi="宋体"/>
                <w:sz w:val="24"/>
              </w:rPr>
              <w:t>（3）评选委员会全体成员三分之二以上认为该比选单位不能合理说明或者不能提供相关证明材料的，认定该比选单位以低于成本报价竞标，其比选应作废标处理。持有异议的评选委员会成员可以书面方式阐述其不同意见和理由，拒绝签字且不陈述其不同意见和理由的，视为同意。</w:t>
            </w:r>
          </w:p>
        </w:tc>
      </w:tr>
    </w:tbl>
    <w:p>
      <w:pPr>
        <w:spacing w:line="360" w:lineRule="auto"/>
        <w:ind w:firstLine="560" w:firstLineChars="200"/>
        <w:jc w:val="left"/>
        <w:rPr>
          <w:rFonts w:ascii="黑体" w:hAnsi="黑体" w:eastAsia="黑体"/>
          <w:bCs/>
          <w:sz w:val="28"/>
          <w:szCs w:val="28"/>
        </w:rPr>
      </w:pPr>
      <w:r>
        <w:rPr>
          <w:rFonts w:hint="eastAsia" w:ascii="黑体" w:hAnsi="黑体" w:eastAsia="黑体"/>
          <w:bCs/>
          <w:sz w:val="28"/>
          <w:szCs w:val="28"/>
        </w:rPr>
        <w:t>二 、总则</w:t>
      </w:r>
    </w:p>
    <w:p>
      <w:pPr>
        <w:spacing w:line="360" w:lineRule="auto"/>
        <w:ind w:firstLine="480" w:firstLineChars="200"/>
        <w:rPr>
          <w:rFonts w:ascii="宋体" w:hAnsi="宋体"/>
          <w:sz w:val="24"/>
        </w:rPr>
      </w:pPr>
      <w:r>
        <w:rPr>
          <w:rFonts w:hint="eastAsia" w:ascii="宋体" w:hAnsi="宋体"/>
          <w:sz w:val="24"/>
        </w:rPr>
        <w:t>1、比选范围:</w:t>
      </w:r>
    </w:p>
    <w:p>
      <w:pPr>
        <w:spacing w:line="360" w:lineRule="auto"/>
        <w:ind w:firstLine="480" w:firstLineChars="200"/>
        <w:rPr>
          <w:rFonts w:ascii="宋体" w:hAnsi="宋体"/>
          <w:sz w:val="24"/>
        </w:rPr>
      </w:pPr>
      <w:r>
        <w:rPr>
          <w:rFonts w:hint="eastAsia" w:ascii="宋体" w:hAnsi="宋体"/>
          <w:sz w:val="24"/>
        </w:rPr>
        <w:t>见比选须知前附表第4条。</w:t>
      </w:r>
    </w:p>
    <w:p>
      <w:pPr>
        <w:spacing w:line="360" w:lineRule="auto"/>
        <w:ind w:firstLine="480" w:firstLineChars="200"/>
        <w:rPr>
          <w:rFonts w:ascii="宋体" w:hAnsi="宋体"/>
          <w:color w:val="FF0000"/>
          <w:sz w:val="24"/>
        </w:rPr>
      </w:pPr>
      <w:r>
        <w:rPr>
          <w:rFonts w:hint="eastAsia" w:ascii="宋体" w:hAnsi="宋体"/>
          <w:sz w:val="24"/>
        </w:rPr>
        <w:t>2、计划工期：</w:t>
      </w:r>
      <w:r>
        <w:rPr>
          <w:rFonts w:hint="eastAsia" w:ascii="宋体" w:hAnsi="宋体"/>
          <w:color w:val="FF0000"/>
          <w:sz w:val="24"/>
        </w:rPr>
        <w:t>以合同签订为准。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pacing w:val="-4"/>
          <w:sz w:val="24"/>
        </w:rPr>
        <w:t>比选申请</w:t>
      </w:r>
      <w:r>
        <w:rPr>
          <w:rFonts w:hint="eastAsia" w:ascii="宋体" w:hAnsi="宋体"/>
          <w:sz w:val="24"/>
        </w:rPr>
        <w:t>单位被邀请条件、能力和信誉:</w:t>
      </w:r>
    </w:p>
    <w:p>
      <w:pPr>
        <w:spacing w:line="360" w:lineRule="auto"/>
        <w:ind w:firstLine="480" w:firstLineChars="200"/>
        <w:rPr>
          <w:rFonts w:ascii="宋体" w:hAnsi="宋体"/>
          <w:sz w:val="24"/>
        </w:rPr>
      </w:pPr>
      <w:r>
        <w:rPr>
          <w:rFonts w:hint="eastAsia" w:ascii="宋体" w:hAnsi="宋体"/>
          <w:sz w:val="24"/>
        </w:rPr>
        <w:t>3.1 见</w:t>
      </w:r>
      <w:r>
        <w:rPr>
          <w:rFonts w:hint="eastAsia" w:ascii="宋体" w:hAnsi="宋体"/>
          <w:spacing w:val="-4"/>
          <w:sz w:val="24"/>
        </w:rPr>
        <w:t>比选</w:t>
      </w:r>
      <w:r>
        <w:rPr>
          <w:rFonts w:hint="eastAsia" w:ascii="宋体" w:hAnsi="宋体"/>
          <w:sz w:val="24"/>
        </w:rPr>
        <w:t>邀请第四条。</w:t>
      </w:r>
    </w:p>
    <w:p>
      <w:pPr>
        <w:spacing w:line="360" w:lineRule="auto"/>
        <w:ind w:firstLine="448" w:firstLineChars="200"/>
        <w:rPr>
          <w:rFonts w:ascii="宋体" w:hAnsi="宋体"/>
          <w:sz w:val="24"/>
        </w:rPr>
      </w:pPr>
      <w:r>
        <w:rPr>
          <w:rFonts w:hint="eastAsia" w:ascii="宋体" w:hAnsi="宋体"/>
          <w:spacing w:val="-8"/>
          <w:sz w:val="24"/>
        </w:rPr>
        <w:t>3. 2法定代表人为同一个人的两个及两个以上法人，母公司、全资子公司及其控股公司，不得在</w:t>
      </w:r>
      <w:r>
        <w:rPr>
          <w:rFonts w:hint="eastAsia" w:ascii="宋体" w:hAnsi="宋体"/>
          <w:sz w:val="24"/>
        </w:rPr>
        <w:t>同一项目中同时参加比选。</w:t>
      </w:r>
    </w:p>
    <w:p>
      <w:pPr>
        <w:spacing w:line="360" w:lineRule="auto"/>
        <w:ind w:firstLine="480" w:firstLineChars="200"/>
        <w:outlineLvl w:val="0"/>
        <w:rPr>
          <w:rFonts w:ascii="宋体" w:hAnsi="宋体"/>
          <w:sz w:val="24"/>
        </w:rPr>
      </w:pPr>
      <w:bookmarkStart w:id="19" w:name="_Toc298938386"/>
      <w:bookmarkStart w:id="20" w:name="_Toc298938299"/>
      <w:bookmarkStart w:id="21" w:name="_Toc424894767"/>
      <w:r>
        <w:rPr>
          <w:rFonts w:hint="eastAsia" w:ascii="宋体" w:hAnsi="宋体"/>
          <w:sz w:val="24"/>
        </w:rPr>
        <w:t>4、保密</w:t>
      </w:r>
      <w:bookmarkEnd w:id="19"/>
      <w:bookmarkEnd w:id="20"/>
      <w:bookmarkEnd w:id="21"/>
      <w:bookmarkStart w:id="22" w:name="_Toc298938300"/>
      <w:bookmarkStart w:id="23" w:name="_Toc424894768"/>
      <w:bookmarkStart w:id="24" w:name="_Toc298938387"/>
    </w:p>
    <w:p>
      <w:pPr>
        <w:spacing w:line="360" w:lineRule="auto"/>
        <w:ind w:firstLine="480" w:firstLineChars="200"/>
        <w:outlineLvl w:val="0"/>
        <w:rPr>
          <w:rFonts w:ascii="宋体" w:hAnsi="宋体"/>
          <w:sz w:val="24"/>
        </w:rPr>
      </w:pPr>
      <w:r>
        <w:rPr>
          <w:rFonts w:hint="eastAsia" w:ascii="宋体" w:hAnsi="宋体"/>
          <w:sz w:val="24"/>
        </w:rPr>
        <w:t>参与比选活动的各方应对比选文件和比选文件中涉及的商业和技术等秘密保密，违者应对由此造成的后果承担法律责任。</w:t>
      </w:r>
      <w:bookmarkEnd w:id="22"/>
      <w:bookmarkEnd w:id="23"/>
      <w:bookmarkEnd w:id="24"/>
    </w:p>
    <w:p>
      <w:pPr>
        <w:pStyle w:val="16"/>
        <w:spacing w:line="360" w:lineRule="auto"/>
        <w:ind w:firstLine="480" w:firstLineChars="200"/>
        <w:rPr>
          <w:rFonts w:ascii="宋体" w:hAnsi="宋体"/>
          <w:sz w:val="24"/>
        </w:rPr>
      </w:pPr>
      <w:r>
        <w:rPr>
          <w:rFonts w:hint="eastAsia" w:ascii="宋体" w:hAnsi="宋体"/>
          <w:sz w:val="24"/>
        </w:rPr>
        <w:t>5、踏勘现场：</w:t>
      </w:r>
    </w:p>
    <w:p>
      <w:pPr>
        <w:pStyle w:val="16"/>
        <w:spacing w:line="360" w:lineRule="auto"/>
        <w:ind w:firstLine="464" w:firstLineChars="200"/>
        <w:rPr>
          <w:rFonts w:ascii="宋体" w:hAnsi="宋体"/>
          <w:sz w:val="24"/>
        </w:rPr>
      </w:pPr>
      <w:r>
        <w:rPr>
          <w:rFonts w:hint="eastAsia" w:ascii="宋体" w:hAnsi="宋体"/>
          <w:spacing w:val="-4"/>
          <w:sz w:val="24"/>
        </w:rPr>
        <w:t>比选申请</w:t>
      </w:r>
      <w:r>
        <w:rPr>
          <w:rFonts w:hint="eastAsia"/>
          <w:sz w:val="24"/>
        </w:rPr>
        <w:t>单位不组织现场踏勘及考察。踏勘现场发生的一切费用由比选单位自理。比选单位自行到踏勘现场中所发生的人员伤亡和财产损失。</w:t>
      </w:r>
    </w:p>
    <w:p>
      <w:pPr>
        <w:pStyle w:val="16"/>
        <w:spacing w:line="360" w:lineRule="auto"/>
        <w:ind w:firstLine="480" w:firstLineChars="200"/>
        <w:rPr>
          <w:rFonts w:ascii="黑体" w:hAnsi="黑体" w:eastAsia="黑体"/>
          <w:sz w:val="24"/>
        </w:rPr>
      </w:pPr>
      <w:r>
        <w:rPr>
          <w:rFonts w:hint="eastAsia" w:ascii="黑体" w:hAnsi="黑体" w:eastAsia="黑体"/>
          <w:sz w:val="24"/>
        </w:rPr>
        <w:t>三、比选文件</w:t>
      </w:r>
    </w:p>
    <w:p>
      <w:pPr>
        <w:spacing w:line="360" w:lineRule="auto"/>
        <w:ind w:firstLine="480" w:firstLineChars="200"/>
        <w:outlineLvl w:val="0"/>
        <w:rPr>
          <w:rFonts w:ascii="宋体" w:hAnsi="宋体"/>
          <w:sz w:val="24"/>
        </w:rPr>
      </w:pPr>
      <w:bookmarkStart w:id="25" w:name="_Toc298938301"/>
      <w:bookmarkStart w:id="26" w:name="_Toc424894769"/>
      <w:bookmarkStart w:id="27" w:name="_Toc298938388"/>
      <w:r>
        <w:rPr>
          <w:rFonts w:hint="eastAsia" w:ascii="宋体" w:hAnsi="宋体"/>
          <w:sz w:val="24"/>
        </w:rPr>
        <w:t>6、 比选文件的组成：</w:t>
      </w:r>
      <w:bookmarkEnd w:id="25"/>
      <w:bookmarkEnd w:id="26"/>
      <w:bookmarkEnd w:id="27"/>
    </w:p>
    <w:p>
      <w:pPr>
        <w:spacing w:line="360" w:lineRule="auto"/>
        <w:ind w:firstLine="480" w:firstLineChars="200"/>
        <w:rPr>
          <w:rFonts w:ascii="宋体" w:hAnsi="宋体"/>
          <w:sz w:val="24"/>
        </w:rPr>
      </w:pPr>
      <w:r>
        <w:rPr>
          <w:rFonts w:hint="eastAsia" w:ascii="宋体" w:hAnsi="宋体"/>
          <w:sz w:val="24"/>
        </w:rPr>
        <w:t>6.1比选文件包括：</w:t>
      </w:r>
    </w:p>
    <w:p>
      <w:pPr>
        <w:spacing w:line="360" w:lineRule="auto"/>
        <w:ind w:firstLine="480" w:firstLineChars="200"/>
        <w:rPr>
          <w:rFonts w:ascii="宋体" w:hAnsi="宋体"/>
          <w:sz w:val="24"/>
        </w:rPr>
      </w:pPr>
      <w:r>
        <w:rPr>
          <w:rFonts w:hint="eastAsia" w:ascii="宋体" w:hAnsi="宋体"/>
          <w:sz w:val="24"/>
        </w:rPr>
        <w:t>（1）</w:t>
      </w:r>
      <w:r>
        <w:rPr>
          <w:rFonts w:ascii="宋体" w:hAnsi="宋体" w:cs="Courier New"/>
          <w:sz w:val="24"/>
        </w:rPr>
        <w:t>比选邀请</w:t>
      </w:r>
      <w:r>
        <w:rPr>
          <w:rFonts w:hint="eastAsia" w:ascii="宋体" w:hAnsi="宋体" w:cs="Courier New"/>
          <w:sz w:val="24"/>
        </w:rPr>
        <w:t>及比选单位须知附表</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Courier New"/>
          <w:sz w:val="24"/>
        </w:rPr>
        <w:t>评比办法</w:t>
      </w:r>
    </w:p>
    <w:p>
      <w:pPr>
        <w:spacing w:line="360" w:lineRule="auto"/>
        <w:ind w:firstLine="480" w:firstLineChars="200"/>
        <w:rPr>
          <w:rFonts w:ascii="宋体" w:hAnsi="宋体"/>
          <w:sz w:val="24"/>
        </w:rPr>
      </w:pPr>
      <w:r>
        <w:rPr>
          <w:rFonts w:hint="eastAsia" w:ascii="宋体" w:hAnsi="宋体"/>
          <w:sz w:val="24"/>
        </w:rPr>
        <w:t>（3）技术标准及要求</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pacing w:val="-4"/>
          <w:sz w:val="24"/>
        </w:rPr>
        <w:t>比选申请</w:t>
      </w:r>
      <w:r>
        <w:rPr>
          <w:rFonts w:hint="eastAsia" w:ascii="宋体" w:hAnsi="宋体"/>
          <w:sz w:val="24"/>
        </w:rPr>
        <w:t>文件格式</w:t>
      </w:r>
    </w:p>
    <w:p>
      <w:pPr>
        <w:spacing w:line="360" w:lineRule="auto"/>
        <w:ind w:firstLine="464" w:firstLineChars="200"/>
        <w:rPr>
          <w:rFonts w:ascii="宋体" w:hAnsi="宋体"/>
          <w:sz w:val="24"/>
        </w:rPr>
      </w:pPr>
      <w:r>
        <w:rPr>
          <w:rFonts w:hint="eastAsia" w:ascii="宋体" w:hAnsi="宋体"/>
          <w:spacing w:val="-4"/>
          <w:sz w:val="24"/>
        </w:rPr>
        <w:t>比选申请</w:t>
      </w:r>
      <w:r>
        <w:rPr>
          <w:rFonts w:hint="eastAsia" w:ascii="宋体" w:hAnsi="宋体"/>
          <w:sz w:val="24"/>
        </w:rPr>
        <w:t>人在提交比选单位截止时间2天前，以书面形式发出的对比选文件的澄清或修改内容，均为比选文件的组成部分，对</w:t>
      </w:r>
      <w:r>
        <w:rPr>
          <w:rFonts w:hint="eastAsia" w:ascii="宋体" w:hAnsi="宋体"/>
          <w:spacing w:val="-4"/>
          <w:sz w:val="24"/>
        </w:rPr>
        <w:t>比选申请</w:t>
      </w:r>
      <w:r>
        <w:rPr>
          <w:rFonts w:hint="eastAsia" w:ascii="宋体" w:hAnsi="宋体"/>
          <w:sz w:val="24"/>
        </w:rPr>
        <w:t>人和比选被邀请人起约束作用。</w:t>
      </w:r>
    </w:p>
    <w:p>
      <w:pPr>
        <w:spacing w:line="360" w:lineRule="auto"/>
        <w:ind w:firstLine="480" w:firstLineChars="200"/>
        <w:rPr>
          <w:rFonts w:ascii="宋体" w:hAnsi="宋体"/>
          <w:sz w:val="24"/>
        </w:rPr>
      </w:pPr>
      <w:r>
        <w:rPr>
          <w:rFonts w:hint="eastAsia" w:ascii="宋体" w:hAnsi="宋体"/>
          <w:sz w:val="24"/>
        </w:rPr>
        <w:t>6.2</w:t>
      </w:r>
      <w:r>
        <w:rPr>
          <w:rFonts w:hint="eastAsia" w:ascii="宋体" w:hAnsi="宋体"/>
          <w:spacing w:val="-4"/>
          <w:sz w:val="24"/>
        </w:rPr>
        <w:t>比选申请</w:t>
      </w:r>
      <w:r>
        <w:rPr>
          <w:rFonts w:hint="eastAsia" w:ascii="宋体" w:hAnsi="宋体"/>
          <w:sz w:val="24"/>
        </w:rPr>
        <w:t>人应仔细阅读和检查比选文件的全部内容，如发现缺页或附件不全，应及时向比选人提出，以便补齐。</w:t>
      </w:r>
    </w:p>
    <w:p>
      <w:pPr>
        <w:tabs>
          <w:tab w:val="left" w:pos="7065"/>
        </w:tabs>
        <w:spacing w:line="360" w:lineRule="auto"/>
        <w:ind w:firstLine="480" w:firstLineChars="200"/>
        <w:outlineLvl w:val="0"/>
        <w:rPr>
          <w:rFonts w:ascii="宋体" w:hAnsi="宋体"/>
          <w:sz w:val="24"/>
        </w:rPr>
      </w:pPr>
      <w:bookmarkStart w:id="28" w:name="_Toc424894770"/>
      <w:bookmarkStart w:id="29" w:name="_Toc298938302"/>
      <w:bookmarkStart w:id="30" w:name="_Toc298938389"/>
      <w:r>
        <w:rPr>
          <w:rFonts w:hint="eastAsia" w:ascii="宋体" w:hAnsi="宋体"/>
          <w:sz w:val="24"/>
        </w:rPr>
        <w:t>7、比选文件的澄清、修改</w:t>
      </w:r>
      <w:bookmarkEnd w:id="28"/>
      <w:bookmarkEnd w:id="29"/>
      <w:bookmarkEnd w:id="30"/>
    </w:p>
    <w:p>
      <w:pPr>
        <w:tabs>
          <w:tab w:val="left" w:pos="7065"/>
        </w:tabs>
        <w:spacing w:line="360" w:lineRule="auto"/>
        <w:ind w:firstLine="480" w:firstLineChars="200"/>
        <w:outlineLvl w:val="0"/>
        <w:rPr>
          <w:rFonts w:ascii="宋体" w:hAnsi="宋体"/>
          <w:sz w:val="24"/>
        </w:rPr>
      </w:pPr>
      <w:bookmarkStart w:id="31" w:name="_Toc424894771"/>
      <w:bookmarkStart w:id="32" w:name="_Toc298938390"/>
      <w:bookmarkStart w:id="33" w:name="_Toc298938303"/>
      <w:r>
        <w:rPr>
          <w:rFonts w:hint="eastAsia" w:ascii="宋体" w:hAnsi="宋体"/>
          <w:sz w:val="24"/>
        </w:rPr>
        <w:t>比选文件的澄清、修改将以书面形式发给所有购买比选文件的比选人，但不指明澄清问题的来源。比选人在收到澄清、修改后，应在当天以书面形式通知比选人，确认已收到该澄清、修改。对比选文件所作的澄清、修改，构成比选文件的组成部分。</w:t>
      </w:r>
      <w:bookmarkEnd w:id="31"/>
      <w:bookmarkEnd w:id="32"/>
      <w:bookmarkEnd w:id="33"/>
    </w:p>
    <w:p>
      <w:pPr>
        <w:spacing w:line="360" w:lineRule="auto"/>
        <w:ind w:firstLine="480" w:firstLineChars="200"/>
        <w:rPr>
          <w:rFonts w:ascii="黑体" w:hAnsi="黑体" w:eastAsia="黑体"/>
          <w:sz w:val="24"/>
        </w:rPr>
      </w:pPr>
      <w:r>
        <w:rPr>
          <w:rFonts w:hint="eastAsia" w:ascii="黑体" w:hAnsi="黑体" w:eastAsia="黑体"/>
          <w:sz w:val="24"/>
        </w:rPr>
        <w:t>四、比选文件</w:t>
      </w:r>
    </w:p>
    <w:p>
      <w:pPr>
        <w:spacing w:line="360" w:lineRule="auto"/>
        <w:ind w:firstLine="480" w:firstLineChars="200"/>
        <w:outlineLvl w:val="0"/>
        <w:rPr>
          <w:rFonts w:ascii="宋体" w:hAnsi="宋体"/>
          <w:sz w:val="24"/>
        </w:rPr>
      </w:pPr>
      <w:bookmarkStart w:id="34" w:name="_Toc298938391"/>
      <w:bookmarkStart w:id="35" w:name="_Toc298938304"/>
      <w:bookmarkStart w:id="36" w:name="_Toc424894772"/>
      <w:r>
        <w:rPr>
          <w:rFonts w:hint="eastAsia" w:ascii="宋体" w:hAnsi="宋体"/>
          <w:sz w:val="24"/>
        </w:rPr>
        <w:t>8、</w:t>
      </w:r>
      <w:r>
        <w:rPr>
          <w:rFonts w:hint="eastAsia" w:ascii="宋体" w:hAnsi="宋体"/>
          <w:bCs/>
          <w:sz w:val="24"/>
        </w:rPr>
        <w:t>比选申请文件</w:t>
      </w:r>
      <w:r>
        <w:rPr>
          <w:rFonts w:hint="eastAsia" w:ascii="宋体" w:hAnsi="宋体"/>
          <w:sz w:val="24"/>
        </w:rPr>
        <w:t>的语言</w:t>
      </w:r>
      <w:bookmarkEnd w:id="34"/>
      <w:bookmarkEnd w:id="35"/>
      <w:bookmarkEnd w:id="36"/>
    </w:p>
    <w:p>
      <w:pPr>
        <w:spacing w:line="360" w:lineRule="auto"/>
        <w:ind w:firstLine="464" w:firstLineChars="200"/>
        <w:rPr>
          <w:rFonts w:ascii="宋体" w:hAnsi="宋体"/>
          <w:spacing w:val="-4"/>
          <w:sz w:val="24"/>
        </w:rPr>
      </w:pPr>
      <w:r>
        <w:rPr>
          <w:rFonts w:hint="eastAsia" w:ascii="宋体" w:hAnsi="宋体"/>
          <w:spacing w:val="-4"/>
          <w:sz w:val="24"/>
        </w:rPr>
        <w:t>除专用术语外，与比选有关的语言均使用中文。必要时专用术语应附有中文注释。</w:t>
      </w:r>
    </w:p>
    <w:p>
      <w:pPr>
        <w:spacing w:line="360" w:lineRule="auto"/>
        <w:ind w:firstLine="464" w:firstLineChars="200"/>
        <w:rPr>
          <w:rFonts w:ascii="宋体" w:hAnsi="宋体"/>
          <w:spacing w:val="-4"/>
          <w:sz w:val="24"/>
        </w:rPr>
      </w:pPr>
      <w:r>
        <w:rPr>
          <w:rFonts w:hint="eastAsia" w:ascii="宋体" w:hAnsi="宋体"/>
          <w:spacing w:val="-4"/>
          <w:sz w:val="24"/>
        </w:rPr>
        <w:t>9、</w:t>
      </w:r>
      <w:r>
        <w:rPr>
          <w:rFonts w:hint="eastAsia" w:ascii="宋体" w:hAnsi="宋体"/>
          <w:bCs/>
          <w:sz w:val="24"/>
        </w:rPr>
        <w:t>比选申请文件</w:t>
      </w:r>
      <w:r>
        <w:rPr>
          <w:rFonts w:hint="eastAsia" w:ascii="宋体" w:hAnsi="宋体"/>
          <w:spacing w:val="-4"/>
          <w:sz w:val="24"/>
        </w:rPr>
        <w:t>的组成：</w:t>
      </w:r>
    </w:p>
    <w:p>
      <w:pPr>
        <w:spacing w:line="360" w:lineRule="auto"/>
        <w:ind w:firstLine="464" w:firstLineChars="200"/>
        <w:rPr>
          <w:rFonts w:ascii="宋体" w:hAnsi="宋体"/>
          <w:spacing w:val="-4"/>
          <w:sz w:val="24"/>
        </w:rPr>
      </w:pPr>
      <w:r>
        <w:rPr>
          <w:rFonts w:hint="eastAsia" w:ascii="宋体" w:hAnsi="宋体"/>
          <w:spacing w:val="-4"/>
          <w:sz w:val="24"/>
        </w:rPr>
        <w:t>比选申请人应按比选文件规定的内容和格式编制比选文件</w:t>
      </w:r>
    </w:p>
    <w:p>
      <w:pPr>
        <w:spacing w:line="360" w:lineRule="auto"/>
        <w:ind w:firstLine="480" w:firstLineChars="200"/>
        <w:rPr>
          <w:rFonts w:ascii="宋体" w:hAnsi="宋体"/>
          <w:sz w:val="24"/>
        </w:rPr>
      </w:pPr>
      <w:r>
        <w:rPr>
          <w:rFonts w:hint="eastAsia" w:ascii="宋体" w:hAnsi="宋体"/>
          <w:sz w:val="24"/>
        </w:rPr>
        <w:t>10、格式</w:t>
      </w:r>
    </w:p>
    <w:p>
      <w:pPr>
        <w:spacing w:line="360" w:lineRule="auto"/>
        <w:ind w:firstLine="480" w:firstLineChars="200"/>
        <w:rPr>
          <w:rFonts w:ascii="宋体" w:hAnsi="宋体"/>
          <w:sz w:val="24"/>
        </w:rPr>
      </w:pPr>
      <w:r>
        <w:rPr>
          <w:rFonts w:hint="eastAsia" w:ascii="宋体" w:hAnsi="宋体"/>
          <w:sz w:val="24"/>
        </w:rPr>
        <w:t>10.1</w:t>
      </w:r>
      <w:r>
        <w:rPr>
          <w:rFonts w:hint="eastAsia" w:ascii="宋体" w:hAnsi="宋体"/>
          <w:spacing w:val="-4"/>
          <w:sz w:val="24"/>
        </w:rPr>
        <w:t>比选申请</w:t>
      </w:r>
      <w:r>
        <w:rPr>
          <w:rFonts w:hint="eastAsia" w:ascii="宋体" w:hAnsi="宋体"/>
          <w:sz w:val="24"/>
        </w:rPr>
        <w:t>文件包括本须知第11条中规定的内容，</w:t>
      </w:r>
      <w:r>
        <w:rPr>
          <w:rFonts w:hint="eastAsia" w:ascii="宋体" w:hAnsi="宋体"/>
          <w:spacing w:val="-4"/>
          <w:sz w:val="24"/>
        </w:rPr>
        <w:t>比选申请</w:t>
      </w:r>
      <w:r>
        <w:rPr>
          <w:rFonts w:hint="eastAsia" w:ascii="宋体" w:hAnsi="宋体"/>
          <w:sz w:val="24"/>
        </w:rPr>
        <w:t>人提交的</w:t>
      </w:r>
      <w:r>
        <w:rPr>
          <w:rFonts w:hint="eastAsia" w:ascii="宋体" w:hAnsi="宋体"/>
          <w:spacing w:val="-4"/>
          <w:sz w:val="24"/>
        </w:rPr>
        <w:t>比选申请</w:t>
      </w:r>
      <w:r>
        <w:rPr>
          <w:rFonts w:hint="eastAsia" w:ascii="宋体" w:hAnsi="宋体"/>
          <w:sz w:val="24"/>
        </w:rPr>
        <w:t>文件应当使用比选文件所提供的</w:t>
      </w:r>
      <w:r>
        <w:rPr>
          <w:rFonts w:hint="eastAsia" w:ascii="宋体" w:hAnsi="宋体"/>
          <w:spacing w:val="-4"/>
          <w:sz w:val="24"/>
        </w:rPr>
        <w:t>比选申请</w:t>
      </w:r>
      <w:r>
        <w:rPr>
          <w:rFonts w:hint="eastAsia" w:ascii="宋体" w:hAnsi="宋体"/>
          <w:sz w:val="24"/>
        </w:rPr>
        <w:t>文件全部格式（表格可以按同样格式扩展）。</w:t>
      </w:r>
    </w:p>
    <w:p>
      <w:pPr>
        <w:spacing w:line="360" w:lineRule="auto"/>
        <w:ind w:firstLine="480" w:firstLineChars="200"/>
        <w:rPr>
          <w:rFonts w:ascii="宋体" w:hAnsi="宋体"/>
          <w:bCs/>
          <w:sz w:val="24"/>
        </w:rPr>
      </w:pPr>
      <w:r>
        <w:rPr>
          <w:rFonts w:hint="eastAsia" w:ascii="宋体" w:hAnsi="宋体"/>
          <w:bCs/>
          <w:sz w:val="24"/>
        </w:rPr>
        <w:t xml:space="preserve">11、报价： </w:t>
      </w:r>
    </w:p>
    <w:p>
      <w:pPr>
        <w:spacing w:line="360" w:lineRule="auto"/>
        <w:ind w:firstLine="480" w:firstLineChars="200"/>
        <w:rPr>
          <w:rFonts w:ascii="宋体" w:hAnsi="宋体"/>
          <w:bCs/>
          <w:sz w:val="24"/>
        </w:rPr>
      </w:pPr>
      <w:r>
        <w:rPr>
          <w:rFonts w:hint="eastAsia" w:ascii="宋体" w:hAnsi="宋体"/>
          <w:bCs/>
          <w:sz w:val="24"/>
        </w:rPr>
        <w:t>11.1本项目采用一次性报价，所有</w:t>
      </w:r>
      <w:r>
        <w:rPr>
          <w:rFonts w:hint="eastAsia" w:ascii="宋体" w:hAnsi="宋体"/>
          <w:spacing w:val="-4"/>
          <w:sz w:val="24"/>
        </w:rPr>
        <w:t>比选申请</w:t>
      </w:r>
      <w:r>
        <w:rPr>
          <w:rFonts w:hint="eastAsia" w:ascii="宋体" w:hAnsi="宋体"/>
          <w:bCs/>
          <w:sz w:val="24"/>
        </w:rPr>
        <w:t>人的报价不得超过最高限价，否则一律按废标处理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12、有效期</w:t>
      </w:r>
    </w:p>
    <w:p>
      <w:pPr>
        <w:spacing w:line="360" w:lineRule="auto"/>
        <w:ind w:firstLine="480" w:firstLineChars="200"/>
        <w:outlineLvl w:val="0"/>
        <w:rPr>
          <w:rFonts w:ascii="宋体" w:hAnsi="宋体"/>
          <w:sz w:val="24"/>
        </w:rPr>
      </w:pPr>
      <w:bookmarkStart w:id="37" w:name="_Toc424894773"/>
      <w:bookmarkStart w:id="38" w:name="_Toc298938305"/>
      <w:bookmarkStart w:id="39" w:name="_Toc298938392"/>
      <w:r>
        <w:rPr>
          <w:rFonts w:hint="eastAsia" w:ascii="宋体" w:hAnsi="宋体"/>
          <w:sz w:val="24"/>
        </w:rPr>
        <w:t>12.1在须知前附表规定的比选有效期内，</w:t>
      </w:r>
      <w:r>
        <w:rPr>
          <w:rFonts w:hint="eastAsia" w:ascii="宋体" w:hAnsi="宋体"/>
          <w:spacing w:val="-4"/>
          <w:sz w:val="24"/>
        </w:rPr>
        <w:t>比选申请</w:t>
      </w:r>
      <w:r>
        <w:rPr>
          <w:rFonts w:hint="eastAsia" w:ascii="宋体" w:hAnsi="宋体"/>
          <w:sz w:val="24"/>
        </w:rPr>
        <w:t>人不得要求撤消或修改其比选文件。</w:t>
      </w:r>
      <w:bookmarkEnd w:id="37"/>
      <w:bookmarkEnd w:id="38"/>
      <w:bookmarkEnd w:id="39"/>
    </w:p>
    <w:p>
      <w:pPr>
        <w:spacing w:line="360" w:lineRule="auto"/>
        <w:ind w:firstLine="480" w:firstLineChars="200"/>
        <w:rPr>
          <w:rFonts w:ascii="宋体" w:hAnsi="宋体"/>
          <w:sz w:val="24"/>
        </w:rPr>
      </w:pPr>
      <w:r>
        <w:rPr>
          <w:rFonts w:hint="eastAsia" w:ascii="宋体" w:hAnsi="宋体"/>
          <w:sz w:val="24"/>
        </w:rPr>
        <w:t>13、</w:t>
      </w:r>
      <w:r>
        <w:rPr>
          <w:rFonts w:hint="eastAsia" w:ascii="宋体" w:hAnsi="宋体"/>
          <w:spacing w:val="-4"/>
          <w:sz w:val="24"/>
        </w:rPr>
        <w:t>比选申请</w:t>
      </w:r>
      <w:r>
        <w:rPr>
          <w:rFonts w:hint="eastAsia" w:ascii="宋体" w:hAnsi="宋体"/>
          <w:sz w:val="24"/>
        </w:rPr>
        <w:t>文件的编制</w:t>
      </w:r>
    </w:p>
    <w:p>
      <w:pPr>
        <w:spacing w:line="360" w:lineRule="auto"/>
        <w:ind w:firstLine="480" w:firstLineChars="200"/>
        <w:rPr>
          <w:rFonts w:ascii="宋体" w:hAnsi="宋体"/>
          <w:sz w:val="24"/>
        </w:rPr>
      </w:pPr>
      <w:r>
        <w:rPr>
          <w:rFonts w:hint="eastAsia" w:ascii="宋体" w:hAnsi="宋体"/>
          <w:sz w:val="24"/>
        </w:rPr>
        <w:t>13.1</w:t>
      </w:r>
      <w:r>
        <w:rPr>
          <w:rFonts w:hint="eastAsia" w:ascii="宋体" w:hAnsi="宋体"/>
          <w:spacing w:val="-4"/>
          <w:sz w:val="24"/>
        </w:rPr>
        <w:t>比选申请</w:t>
      </w:r>
      <w:r>
        <w:rPr>
          <w:rFonts w:hint="eastAsia" w:ascii="宋体" w:hAnsi="宋体"/>
          <w:sz w:val="24"/>
        </w:rPr>
        <w:t>文件正本壹份，副本份数壹份。正本和副本的封面上应清楚地标记“正本”或“副本”的字样。当副本和正本不一致时，以正本为准。</w:t>
      </w:r>
    </w:p>
    <w:p>
      <w:pPr>
        <w:tabs>
          <w:tab w:val="left" w:pos="4500"/>
        </w:tabs>
        <w:spacing w:line="360" w:lineRule="auto"/>
        <w:ind w:firstLine="480" w:firstLineChars="200"/>
        <w:rPr>
          <w:rFonts w:ascii="宋体" w:hAnsi="宋体"/>
          <w:sz w:val="24"/>
        </w:rPr>
      </w:pPr>
      <w:r>
        <w:rPr>
          <w:rFonts w:hint="eastAsia" w:ascii="宋体" w:hAnsi="宋体"/>
          <w:sz w:val="24"/>
        </w:rPr>
        <w:t xml:space="preserve">13.2 </w:t>
      </w:r>
      <w:r>
        <w:rPr>
          <w:rFonts w:hint="eastAsia" w:ascii="宋体" w:hAnsi="宋体"/>
          <w:spacing w:val="-4"/>
          <w:sz w:val="24"/>
        </w:rPr>
        <w:t>比选申请</w:t>
      </w:r>
      <w:r>
        <w:rPr>
          <w:rFonts w:hint="eastAsia" w:ascii="宋体" w:hAnsi="宋体"/>
          <w:sz w:val="24"/>
        </w:rPr>
        <w:t>文件应采用不褪色的材料书写或打印，并由</w:t>
      </w:r>
      <w:r>
        <w:rPr>
          <w:rFonts w:hint="eastAsia" w:ascii="宋体" w:hAnsi="宋体"/>
          <w:spacing w:val="-4"/>
          <w:sz w:val="24"/>
        </w:rPr>
        <w:t>比选申请</w:t>
      </w:r>
      <w:r>
        <w:rPr>
          <w:rFonts w:hint="eastAsia" w:ascii="宋体" w:hAnsi="宋体"/>
          <w:sz w:val="24"/>
        </w:rPr>
        <w:t>人的法定代表人或其委托代理人签字或盖单位章。委托代理人签字的，</w:t>
      </w:r>
      <w:r>
        <w:rPr>
          <w:rFonts w:hint="eastAsia" w:ascii="宋体" w:hAnsi="宋体"/>
          <w:spacing w:val="-4"/>
          <w:sz w:val="24"/>
        </w:rPr>
        <w:t>比选申请</w:t>
      </w:r>
      <w:r>
        <w:rPr>
          <w:rFonts w:hint="eastAsia" w:ascii="宋体" w:hAnsi="宋体"/>
          <w:sz w:val="24"/>
        </w:rPr>
        <w:t>文件应附法定代表人签署的授权委托书。</w:t>
      </w:r>
      <w:r>
        <w:rPr>
          <w:rFonts w:hint="eastAsia" w:ascii="宋体" w:hAnsi="宋体"/>
          <w:spacing w:val="-4"/>
          <w:sz w:val="24"/>
        </w:rPr>
        <w:t>比选申请</w:t>
      </w:r>
      <w:r>
        <w:rPr>
          <w:rFonts w:hint="eastAsia" w:ascii="宋体" w:hAnsi="宋体"/>
          <w:sz w:val="24"/>
        </w:rPr>
        <w:t>文件应尽量避免涂改、行间插字或删除。如果出现上述情况，改动之处应加盖单位章或由比选被邀请人的法定代表人或其授权的代理人签字确认。</w:t>
      </w:r>
    </w:p>
    <w:p>
      <w:pPr>
        <w:spacing w:line="360" w:lineRule="auto"/>
        <w:ind w:firstLine="480" w:firstLineChars="200"/>
        <w:rPr>
          <w:rFonts w:ascii="黑体" w:hAnsi="黑体" w:eastAsia="黑体"/>
          <w:sz w:val="24"/>
        </w:rPr>
      </w:pPr>
      <w:r>
        <w:rPr>
          <w:rFonts w:hint="eastAsia" w:ascii="黑体" w:hAnsi="黑体" w:eastAsia="黑体"/>
          <w:sz w:val="24"/>
        </w:rPr>
        <w:t>五、文件的密封和标记</w:t>
      </w:r>
    </w:p>
    <w:p>
      <w:pPr>
        <w:spacing w:line="360" w:lineRule="auto"/>
        <w:ind w:firstLine="480" w:firstLineChars="200"/>
        <w:rPr>
          <w:rFonts w:ascii="宋体" w:hAnsi="宋体"/>
          <w:sz w:val="24"/>
        </w:rPr>
      </w:pPr>
      <w:r>
        <w:rPr>
          <w:rFonts w:hint="eastAsia" w:ascii="宋体" w:hAnsi="宋体"/>
          <w:sz w:val="24"/>
        </w:rPr>
        <w:t>14、</w:t>
      </w:r>
      <w:r>
        <w:rPr>
          <w:rFonts w:hint="eastAsia" w:ascii="宋体" w:hAnsi="宋体"/>
          <w:spacing w:val="-4"/>
          <w:sz w:val="24"/>
        </w:rPr>
        <w:t>比选申请</w:t>
      </w:r>
      <w:r>
        <w:rPr>
          <w:rFonts w:hint="eastAsia" w:ascii="宋体" w:hAnsi="宋体"/>
          <w:sz w:val="24"/>
        </w:rPr>
        <w:t>文件的装订与密封</w:t>
      </w:r>
    </w:p>
    <w:p>
      <w:pPr>
        <w:spacing w:line="360" w:lineRule="auto"/>
        <w:ind w:firstLine="480" w:firstLineChars="200"/>
        <w:rPr>
          <w:rFonts w:ascii="宋体" w:hAnsi="宋体"/>
          <w:sz w:val="24"/>
        </w:rPr>
      </w:pPr>
      <w:r>
        <w:rPr>
          <w:rFonts w:hint="eastAsia" w:ascii="宋体" w:hAnsi="宋体"/>
          <w:sz w:val="24"/>
        </w:rPr>
        <w:t>14.1</w:t>
      </w:r>
      <w:r>
        <w:rPr>
          <w:rFonts w:hint="eastAsia" w:ascii="宋体" w:hAnsi="宋体"/>
          <w:spacing w:val="-4"/>
          <w:sz w:val="24"/>
        </w:rPr>
        <w:t>比选申请</w:t>
      </w:r>
      <w:r>
        <w:rPr>
          <w:rFonts w:hint="eastAsia" w:ascii="宋体" w:hAnsi="宋体"/>
          <w:sz w:val="24"/>
        </w:rPr>
        <w:t>文件将其正本和副本统一密封在一个包装袋内。并在封套的封口处加盖比选被邀请人单位公章。封套上应标明：</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pacing w:val="-4"/>
          <w:sz w:val="24"/>
        </w:rPr>
        <w:t>比选申请</w:t>
      </w:r>
      <w:r>
        <w:rPr>
          <w:rFonts w:hint="eastAsia" w:ascii="宋体" w:hAnsi="宋体"/>
          <w:sz w:val="24"/>
        </w:rPr>
        <w:t>人名称：</w:t>
      </w:r>
    </w:p>
    <w:p>
      <w:pPr>
        <w:spacing w:line="360" w:lineRule="auto"/>
        <w:ind w:firstLine="480" w:firstLineChars="200"/>
        <w:rPr>
          <w:rFonts w:ascii="宋体" w:hAnsi="宋体"/>
          <w:sz w:val="24"/>
        </w:rPr>
      </w:pPr>
      <w:r>
        <w:rPr>
          <w:rFonts w:hint="eastAsia" w:ascii="宋体" w:hAnsi="宋体"/>
          <w:sz w:val="24"/>
        </w:rPr>
        <w:t>（2）项目名称：</w:t>
      </w:r>
    </w:p>
    <w:p>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color w:val="FF0000"/>
          <w:sz w:val="24"/>
        </w:rPr>
        <w:t>在</w:t>
      </w:r>
      <w:r>
        <w:rPr>
          <w:rFonts w:hint="eastAsia" w:ascii="仿宋" w:hAnsi="仿宋" w:eastAsia="仿宋"/>
          <w:color w:val="FF0000"/>
          <w:sz w:val="28"/>
          <w:szCs w:val="28"/>
        </w:rPr>
        <w:t xml:space="preserve">2019 </w:t>
      </w:r>
      <w:r>
        <w:rPr>
          <w:rFonts w:ascii="仿宋" w:hAnsi="仿宋" w:eastAsia="仿宋"/>
          <w:color w:val="FF0000"/>
          <w:sz w:val="28"/>
          <w:szCs w:val="28"/>
        </w:rPr>
        <w:t>年</w:t>
      </w:r>
      <w:r>
        <w:rPr>
          <w:rFonts w:hint="eastAsia" w:ascii="仿宋" w:hAnsi="仿宋" w:eastAsia="仿宋"/>
          <w:color w:val="FF0000"/>
          <w:sz w:val="28"/>
          <w:szCs w:val="28"/>
        </w:rPr>
        <w:t>10</w:t>
      </w:r>
      <w:r>
        <w:rPr>
          <w:rFonts w:ascii="仿宋" w:hAnsi="仿宋" w:eastAsia="仿宋"/>
          <w:color w:val="FF0000"/>
          <w:sz w:val="28"/>
          <w:szCs w:val="28"/>
        </w:rPr>
        <w:t>月</w:t>
      </w:r>
      <w:r>
        <w:rPr>
          <w:rFonts w:hint="eastAsia" w:ascii="仿宋" w:hAnsi="仿宋" w:eastAsia="仿宋"/>
          <w:color w:val="FF0000"/>
          <w:sz w:val="28"/>
          <w:szCs w:val="28"/>
        </w:rPr>
        <w:t>1</w:t>
      </w:r>
      <w:r>
        <w:rPr>
          <w:rFonts w:hint="eastAsia" w:ascii="仿宋" w:hAnsi="仿宋" w:eastAsia="仿宋"/>
          <w:color w:val="FF0000"/>
          <w:sz w:val="28"/>
          <w:szCs w:val="28"/>
          <w:lang w:val="en-US" w:eastAsia="zh-CN"/>
        </w:rPr>
        <w:t>6</w:t>
      </w:r>
      <w:r>
        <w:rPr>
          <w:rFonts w:ascii="仿宋" w:hAnsi="仿宋" w:eastAsia="仿宋"/>
          <w:color w:val="FF0000"/>
          <w:sz w:val="28"/>
          <w:szCs w:val="28"/>
        </w:rPr>
        <w:t>日</w:t>
      </w:r>
      <w:r>
        <w:rPr>
          <w:rFonts w:hint="eastAsia" w:ascii="仿宋" w:hAnsi="仿宋" w:eastAsia="仿宋"/>
          <w:color w:val="FF0000"/>
          <w:sz w:val="28"/>
          <w:szCs w:val="28"/>
        </w:rPr>
        <w:t>10</w:t>
      </w:r>
      <w:r>
        <w:rPr>
          <w:rFonts w:ascii="仿宋" w:hAnsi="仿宋" w:eastAsia="仿宋"/>
          <w:color w:val="FF0000"/>
          <w:sz w:val="28"/>
          <w:szCs w:val="28"/>
        </w:rPr>
        <w:t>时</w:t>
      </w:r>
      <w:r>
        <w:rPr>
          <w:rFonts w:hint="eastAsia" w:ascii="仿宋" w:hAnsi="仿宋" w:eastAsia="仿宋"/>
          <w:color w:val="FF0000"/>
          <w:sz w:val="28"/>
          <w:szCs w:val="28"/>
        </w:rPr>
        <w:t>00</w:t>
      </w:r>
      <w:r>
        <w:rPr>
          <w:rFonts w:ascii="仿宋" w:hAnsi="仿宋" w:eastAsia="仿宋"/>
          <w:color w:val="FF0000"/>
          <w:sz w:val="28"/>
          <w:szCs w:val="28"/>
        </w:rPr>
        <w:t>分</w:t>
      </w:r>
      <w:r>
        <w:rPr>
          <w:rFonts w:hint="eastAsia" w:ascii="宋体" w:hAnsi="宋体"/>
          <w:b/>
          <w:color w:val="FF0000"/>
          <w:sz w:val="24"/>
        </w:rPr>
        <w:t>（北京时间）前不得开启</w:t>
      </w:r>
    </w:p>
    <w:p>
      <w:pPr>
        <w:spacing w:line="360" w:lineRule="auto"/>
        <w:ind w:firstLine="480" w:firstLineChars="200"/>
        <w:outlineLvl w:val="0"/>
        <w:rPr>
          <w:rFonts w:ascii="宋体" w:hAnsi="宋体"/>
          <w:sz w:val="24"/>
        </w:rPr>
      </w:pPr>
      <w:bookmarkStart w:id="40" w:name="_Toc298938306"/>
      <w:bookmarkStart w:id="41" w:name="_Toc424894774"/>
      <w:bookmarkStart w:id="42" w:name="_Toc298938393"/>
      <w:r>
        <w:rPr>
          <w:rFonts w:hint="eastAsia" w:ascii="宋体" w:hAnsi="宋体"/>
          <w:sz w:val="24"/>
        </w:rPr>
        <w:t>15、</w:t>
      </w:r>
      <w:r>
        <w:rPr>
          <w:rFonts w:hint="eastAsia" w:ascii="宋体" w:hAnsi="宋体"/>
          <w:spacing w:val="-4"/>
          <w:sz w:val="24"/>
        </w:rPr>
        <w:t>比选申请</w:t>
      </w:r>
      <w:r>
        <w:rPr>
          <w:rFonts w:hint="eastAsia" w:ascii="宋体" w:hAnsi="宋体"/>
          <w:sz w:val="24"/>
        </w:rPr>
        <w:t>文件的递交</w:t>
      </w:r>
      <w:bookmarkEnd w:id="40"/>
      <w:bookmarkEnd w:id="41"/>
      <w:bookmarkEnd w:id="42"/>
    </w:p>
    <w:p>
      <w:pPr>
        <w:spacing w:line="360" w:lineRule="auto"/>
        <w:ind w:firstLine="482" w:firstLineChars="200"/>
        <w:outlineLvl w:val="0"/>
        <w:rPr>
          <w:rFonts w:ascii="宋体" w:hAnsi="宋体"/>
          <w:b/>
          <w:sz w:val="24"/>
        </w:rPr>
      </w:pPr>
      <w:bookmarkStart w:id="43" w:name="_Toc298938394"/>
      <w:bookmarkStart w:id="44" w:name="_Toc298938307"/>
      <w:bookmarkStart w:id="45" w:name="_Toc424894775"/>
      <w:r>
        <w:rPr>
          <w:rFonts w:hint="eastAsia" w:ascii="宋体" w:hAnsi="宋体"/>
          <w:b/>
          <w:sz w:val="24"/>
        </w:rPr>
        <w:t>15.</w:t>
      </w:r>
      <w:r>
        <w:rPr>
          <w:rFonts w:hint="eastAsia" w:ascii="宋体" w:hAnsi="宋体"/>
          <w:b/>
          <w:color w:val="FF0000"/>
          <w:sz w:val="24"/>
        </w:rPr>
        <w:t xml:space="preserve">1 </w:t>
      </w:r>
      <w:r>
        <w:rPr>
          <w:rFonts w:hint="eastAsia" w:ascii="宋体" w:hAnsi="宋体"/>
          <w:color w:val="FF0000"/>
          <w:spacing w:val="-4"/>
          <w:sz w:val="24"/>
        </w:rPr>
        <w:t>比选申请</w:t>
      </w:r>
      <w:r>
        <w:rPr>
          <w:rFonts w:hint="eastAsia" w:ascii="宋体" w:hAnsi="宋体"/>
          <w:b/>
          <w:color w:val="FF0000"/>
          <w:sz w:val="24"/>
        </w:rPr>
        <w:t>文件截止时间:</w:t>
      </w:r>
      <w:bookmarkEnd w:id="43"/>
      <w:bookmarkEnd w:id="44"/>
      <w:r>
        <w:rPr>
          <w:rFonts w:hint="eastAsia" w:ascii="仿宋" w:hAnsi="仿宋" w:eastAsia="仿宋"/>
          <w:color w:val="FF0000"/>
          <w:sz w:val="28"/>
          <w:szCs w:val="28"/>
        </w:rPr>
        <w:t xml:space="preserve"> 2019 </w:t>
      </w:r>
      <w:r>
        <w:rPr>
          <w:rFonts w:ascii="仿宋" w:hAnsi="仿宋" w:eastAsia="仿宋"/>
          <w:color w:val="FF0000"/>
          <w:sz w:val="28"/>
          <w:szCs w:val="28"/>
        </w:rPr>
        <w:t>年</w:t>
      </w:r>
      <w:r>
        <w:rPr>
          <w:rFonts w:hint="eastAsia" w:ascii="仿宋" w:hAnsi="仿宋" w:eastAsia="仿宋"/>
          <w:color w:val="FF0000"/>
          <w:sz w:val="28"/>
          <w:szCs w:val="28"/>
        </w:rPr>
        <w:t>10</w:t>
      </w:r>
      <w:r>
        <w:rPr>
          <w:rFonts w:ascii="仿宋" w:hAnsi="仿宋" w:eastAsia="仿宋"/>
          <w:color w:val="FF0000"/>
          <w:sz w:val="28"/>
          <w:szCs w:val="28"/>
        </w:rPr>
        <w:t>月</w:t>
      </w:r>
      <w:r>
        <w:rPr>
          <w:rFonts w:hint="eastAsia" w:ascii="仿宋" w:hAnsi="仿宋" w:eastAsia="仿宋"/>
          <w:color w:val="FF0000"/>
          <w:sz w:val="28"/>
          <w:szCs w:val="28"/>
        </w:rPr>
        <w:t>1</w:t>
      </w:r>
      <w:r>
        <w:rPr>
          <w:rFonts w:hint="eastAsia" w:ascii="仿宋" w:hAnsi="仿宋" w:eastAsia="仿宋"/>
          <w:color w:val="FF0000"/>
          <w:sz w:val="28"/>
          <w:szCs w:val="28"/>
          <w:lang w:val="en-US" w:eastAsia="zh-CN"/>
        </w:rPr>
        <w:t>6</w:t>
      </w:r>
      <w:r>
        <w:rPr>
          <w:rFonts w:ascii="仿宋" w:hAnsi="仿宋" w:eastAsia="仿宋"/>
          <w:color w:val="FF0000"/>
          <w:sz w:val="28"/>
          <w:szCs w:val="28"/>
        </w:rPr>
        <w:t>日</w:t>
      </w:r>
      <w:r>
        <w:rPr>
          <w:rFonts w:hint="eastAsia" w:ascii="仿宋" w:hAnsi="仿宋" w:eastAsia="仿宋"/>
          <w:color w:val="FF0000"/>
          <w:sz w:val="28"/>
          <w:szCs w:val="28"/>
        </w:rPr>
        <w:t>10</w:t>
      </w:r>
      <w:r>
        <w:rPr>
          <w:rFonts w:ascii="仿宋" w:hAnsi="仿宋" w:eastAsia="仿宋"/>
          <w:color w:val="FF0000"/>
          <w:sz w:val="28"/>
          <w:szCs w:val="28"/>
        </w:rPr>
        <w:t>时</w:t>
      </w:r>
      <w:r>
        <w:rPr>
          <w:rFonts w:hint="eastAsia" w:ascii="仿宋" w:hAnsi="仿宋" w:eastAsia="仿宋"/>
          <w:color w:val="FF0000"/>
          <w:sz w:val="28"/>
          <w:szCs w:val="28"/>
        </w:rPr>
        <w:t>00</w:t>
      </w:r>
      <w:r>
        <w:rPr>
          <w:rFonts w:ascii="仿宋" w:hAnsi="仿宋" w:eastAsia="仿宋"/>
          <w:color w:val="FF0000"/>
          <w:sz w:val="28"/>
          <w:szCs w:val="28"/>
        </w:rPr>
        <w:t>分</w:t>
      </w:r>
      <w:r>
        <w:rPr>
          <w:rFonts w:hint="eastAsia" w:ascii="宋体" w:hAnsi="宋体"/>
          <w:b/>
          <w:color w:val="FF0000"/>
          <w:sz w:val="24"/>
        </w:rPr>
        <w:t>（北京时间）</w:t>
      </w:r>
      <w:bookmarkEnd w:id="45"/>
    </w:p>
    <w:p>
      <w:pPr>
        <w:spacing w:line="360" w:lineRule="auto"/>
        <w:ind w:firstLine="480" w:firstLineChars="200"/>
        <w:outlineLvl w:val="0"/>
        <w:rPr>
          <w:rFonts w:ascii="宋体" w:hAnsi="宋体"/>
          <w:sz w:val="24"/>
        </w:rPr>
      </w:pPr>
      <w:bookmarkStart w:id="46" w:name="_Toc298938309"/>
      <w:bookmarkStart w:id="47" w:name="_Toc298938396"/>
      <w:bookmarkStart w:id="48" w:name="_Toc424894776"/>
      <w:r>
        <w:rPr>
          <w:rFonts w:hint="eastAsia" w:ascii="宋体" w:hAnsi="宋体"/>
          <w:sz w:val="24"/>
        </w:rPr>
        <w:t>15.2逾期送达的</w:t>
      </w:r>
      <w:bookmarkEnd w:id="46"/>
      <w:bookmarkEnd w:id="47"/>
      <w:bookmarkEnd w:id="48"/>
      <w:r>
        <w:rPr>
          <w:rFonts w:hint="eastAsia" w:ascii="宋体" w:hAnsi="宋体"/>
          <w:spacing w:val="-4"/>
          <w:sz w:val="24"/>
        </w:rPr>
        <w:t>比选申请</w:t>
      </w:r>
      <w:r>
        <w:rPr>
          <w:rFonts w:hint="eastAsia" w:ascii="宋体" w:hAnsi="宋体"/>
          <w:sz w:val="24"/>
        </w:rPr>
        <w:t>文件</w:t>
      </w:r>
    </w:p>
    <w:p>
      <w:pPr>
        <w:spacing w:line="360" w:lineRule="auto"/>
        <w:ind w:firstLine="464" w:firstLineChars="200"/>
        <w:outlineLvl w:val="0"/>
        <w:rPr>
          <w:rFonts w:ascii="宋体" w:hAnsi="宋体"/>
          <w:sz w:val="24"/>
        </w:rPr>
      </w:pPr>
      <w:bookmarkStart w:id="49" w:name="_Toc298938310"/>
      <w:bookmarkStart w:id="50" w:name="_Toc424894777"/>
      <w:bookmarkStart w:id="51" w:name="_Toc298938397"/>
      <w:r>
        <w:rPr>
          <w:rFonts w:hint="eastAsia" w:ascii="宋体" w:hAnsi="宋体"/>
          <w:spacing w:val="-4"/>
          <w:sz w:val="24"/>
        </w:rPr>
        <w:t>比选申请</w:t>
      </w:r>
      <w:r>
        <w:rPr>
          <w:rFonts w:hint="eastAsia" w:ascii="宋体" w:hAnsi="宋体"/>
          <w:sz w:val="24"/>
        </w:rPr>
        <w:t>人在规定递交比选申请书截止时间之后送达的,将不予接受。</w:t>
      </w:r>
    </w:p>
    <w:p>
      <w:pPr>
        <w:spacing w:line="360" w:lineRule="auto"/>
        <w:ind w:firstLine="480" w:firstLineChars="200"/>
        <w:outlineLvl w:val="0"/>
        <w:rPr>
          <w:rFonts w:ascii="宋体" w:hAnsi="宋体"/>
          <w:sz w:val="24"/>
        </w:rPr>
      </w:pPr>
      <w:r>
        <w:rPr>
          <w:rFonts w:hint="eastAsia" w:ascii="宋体" w:hAnsi="宋体"/>
          <w:sz w:val="24"/>
        </w:rPr>
        <w:t xml:space="preserve">15.3 </w:t>
      </w:r>
      <w:r>
        <w:rPr>
          <w:rFonts w:hint="eastAsia" w:ascii="宋体" w:hAnsi="宋体"/>
          <w:spacing w:val="-4"/>
          <w:sz w:val="24"/>
        </w:rPr>
        <w:t>比选申请</w:t>
      </w:r>
      <w:r>
        <w:rPr>
          <w:rFonts w:hint="eastAsia" w:ascii="宋体" w:hAnsi="宋体"/>
          <w:sz w:val="24"/>
        </w:rPr>
        <w:t>文件的修改与撤回</w:t>
      </w:r>
      <w:bookmarkEnd w:id="49"/>
      <w:bookmarkEnd w:id="50"/>
      <w:bookmarkEnd w:id="51"/>
    </w:p>
    <w:p>
      <w:pPr>
        <w:spacing w:line="360" w:lineRule="auto"/>
        <w:ind w:firstLine="480" w:firstLineChars="200"/>
        <w:rPr>
          <w:rFonts w:ascii="宋体" w:hAnsi="宋体"/>
          <w:sz w:val="24"/>
        </w:rPr>
      </w:pPr>
      <w:r>
        <w:rPr>
          <w:rFonts w:hint="eastAsia" w:ascii="宋体" w:hAnsi="宋体"/>
          <w:sz w:val="24"/>
        </w:rPr>
        <w:t>在规定的</w:t>
      </w:r>
      <w:r>
        <w:rPr>
          <w:rFonts w:hint="eastAsia" w:ascii="宋体" w:hAnsi="宋体"/>
          <w:spacing w:val="-4"/>
          <w:sz w:val="24"/>
        </w:rPr>
        <w:t>比选申请</w:t>
      </w:r>
      <w:r>
        <w:rPr>
          <w:rFonts w:hint="eastAsia" w:ascii="宋体" w:hAnsi="宋体"/>
          <w:sz w:val="24"/>
        </w:rPr>
        <w:t>文件送达截止时间前，</w:t>
      </w:r>
      <w:r>
        <w:rPr>
          <w:rFonts w:hint="eastAsia" w:ascii="宋体" w:hAnsi="宋体"/>
          <w:spacing w:val="-4"/>
          <w:sz w:val="24"/>
        </w:rPr>
        <w:t>比选申请</w:t>
      </w:r>
      <w:r>
        <w:rPr>
          <w:rFonts w:hint="eastAsia" w:ascii="宋体" w:hAnsi="宋体"/>
          <w:sz w:val="24"/>
        </w:rPr>
        <w:t>人可以修改或撤回已递交的</w:t>
      </w:r>
      <w:r>
        <w:rPr>
          <w:rFonts w:hint="eastAsia" w:ascii="宋体" w:hAnsi="宋体"/>
          <w:spacing w:val="-4"/>
          <w:sz w:val="24"/>
        </w:rPr>
        <w:t>比选申请</w:t>
      </w:r>
      <w:r>
        <w:rPr>
          <w:rFonts w:hint="eastAsia" w:ascii="宋体" w:hAnsi="宋体"/>
          <w:sz w:val="24"/>
        </w:rPr>
        <w:t>文件，但应以书面形式通知比选人。</w:t>
      </w:r>
    </w:p>
    <w:p>
      <w:pPr>
        <w:spacing w:line="360" w:lineRule="auto"/>
        <w:ind w:firstLine="464" w:firstLineChars="200"/>
        <w:rPr>
          <w:rFonts w:ascii="宋体" w:hAnsi="宋体"/>
          <w:spacing w:val="-10"/>
          <w:sz w:val="24"/>
        </w:rPr>
      </w:pPr>
      <w:r>
        <w:rPr>
          <w:rFonts w:hint="eastAsia" w:ascii="宋体" w:hAnsi="宋体"/>
          <w:spacing w:val="-4"/>
          <w:sz w:val="24"/>
        </w:rPr>
        <w:t>比选申请</w:t>
      </w:r>
      <w:r>
        <w:rPr>
          <w:rFonts w:hint="eastAsia" w:ascii="宋体" w:hAnsi="宋体"/>
          <w:spacing w:val="-10"/>
          <w:sz w:val="24"/>
        </w:rPr>
        <w:t>人修改或撤回已递交的</w:t>
      </w:r>
      <w:r>
        <w:rPr>
          <w:rFonts w:hint="eastAsia" w:ascii="宋体" w:hAnsi="宋体"/>
          <w:spacing w:val="-4"/>
          <w:sz w:val="24"/>
        </w:rPr>
        <w:t>比选申请</w:t>
      </w:r>
      <w:r>
        <w:rPr>
          <w:rFonts w:hint="eastAsia" w:ascii="宋体" w:hAnsi="宋体"/>
          <w:spacing w:val="-10"/>
          <w:sz w:val="24"/>
        </w:rPr>
        <w:t>文件的书面通知应按照要求签字或盖章。</w:t>
      </w:r>
    </w:p>
    <w:p>
      <w:pPr>
        <w:pStyle w:val="14"/>
        <w:spacing w:line="360" w:lineRule="auto"/>
        <w:rPr>
          <w:rFonts w:hAnsi="宋体"/>
          <w:sz w:val="24"/>
          <w:szCs w:val="24"/>
        </w:rPr>
      </w:pPr>
      <w:bookmarkStart w:id="52" w:name="_Toc424894778"/>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bCs/>
          <w:sz w:val="32"/>
          <w:szCs w:val="32"/>
        </w:rPr>
      </w:pPr>
    </w:p>
    <w:p>
      <w:pPr>
        <w:pStyle w:val="2"/>
        <w:numPr>
          <w:ilvl w:val="0"/>
          <w:numId w:val="1"/>
        </w:numPr>
        <w:spacing w:before="0" w:after="0" w:line="500" w:lineRule="exact"/>
        <w:rPr>
          <w:rFonts w:ascii="宋体" w:hAnsi="宋体"/>
          <w:bCs/>
          <w:sz w:val="32"/>
          <w:szCs w:val="32"/>
        </w:rPr>
      </w:pPr>
      <w:r>
        <w:rPr>
          <w:rFonts w:hint="eastAsia" w:ascii="宋体" w:hAnsi="宋体"/>
          <w:bCs/>
          <w:sz w:val="32"/>
          <w:szCs w:val="32"/>
        </w:rPr>
        <w:t xml:space="preserve"> 评比办法</w:t>
      </w:r>
      <w:bookmarkEnd w:id="52"/>
    </w:p>
    <w:p/>
    <w:tbl>
      <w:tblPr>
        <w:tblStyle w:val="26"/>
        <w:tblW w:w="8991" w:type="dxa"/>
        <w:tblInd w:w="-295" w:type="dxa"/>
        <w:tblLayout w:type="fixed"/>
        <w:tblCellMar>
          <w:top w:w="0" w:type="dxa"/>
          <w:left w:w="0" w:type="dxa"/>
          <w:bottom w:w="0" w:type="dxa"/>
          <w:right w:w="0" w:type="dxa"/>
        </w:tblCellMar>
      </w:tblPr>
      <w:tblGrid>
        <w:gridCol w:w="645"/>
        <w:gridCol w:w="549"/>
        <w:gridCol w:w="1294"/>
        <w:gridCol w:w="281"/>
        <w:gridCol w:w="2001"/>
        <w:gridCol w:w="4221"/>
      </w:tblGrid>
      <w:tr>
        <w:tblPrEx>
          <w:tblLayout w:type="fixed"/>
          <w:tblCellMar>
            <w:top w:w="0" w:type="dxa"/>
            <w:left w:w="0" w:type="dxa"/>
            <w:bottom w:w="0" w:type="dxa"/>
            <w:right w:w="0" w:type="dxa"/>
          </w:tblCellMar>
        </w:tblPrEx>
        <w:trPr>
          <w:trHeight w:val="449"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bookmarkStart w:id="53" w:name="_Toc184635093"/>
            <w:bookmarkStart w:id="54" w:name="_Toc720"/>
            <w:r>
              <w:rPr>
                <w:rFonts w:hint="eastAsia" w:ascii="宋体" w:hAnsi="宋体"/>
                <w:szCs w:val="21"/>
              </w:rPr>
              <w:t>条款号</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评审因素</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993" w:right="1983"/>
              <w:jc w:val="center"/>
              <w:rPr>
                <w:rFonts w:ascii="宋体" w:hAnsi="宋体"/>
                <w:szCs w:val="21"/>
              </w:rPr>
            </w:pPr>
            <w:r>
              <w:rPr>
                <w:rFonts w:hint="eastAsia" w:ascii="宋体" w:hAnsi="宋体"/>
                <w:szCs w:val="21"/>
              </w:rPr>
              <w:t>评审标准</w:t>
            </w:r>
          </w:p>
        </w:tc>
      </w:tr>
      <w:tr>
        <w:tblPrEx>
          <w:tblLayout w:type="fixed"/>
          <w:tblCellMar>
            <w:top w:w="0" w:type="dxa"/>
            <w:left w:w="0" w:type="dxa"/>
            <w:bottom w:w="0" w:type="dxa"/>
            <w:right w:w="0" w:type="dxa"/>
          </w:tblCellMar>
        </w:tblPrEx>
        <w:trPr>
          <w:trHeight w:val="852" w:hRule="exac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3.1.1</w:t>
            </w:r>
          </w:p>
        </w:tc>
        <w:tc>
          <w:tcPr>
            <w:tcW w:w="54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形 式 评 审 标 准</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比选申请人名称</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与营业执照一致</w:t>
            </w:r>
          </w:p>
        </w:tc>
      </w:tr>
      <w:tr>
        <w:tblPrEx>
          <w:tblLayout w:type="fixed"/>
          <w:tblCellMar>
            <w:top w:w="0" w:type="dxa"/>
            <w:left w:w="0" w:type="dxa"/>
            <w:bottom w:w="0" w:type="dxa"/>
            <w:right w:w="0" w:type="dxa"/>
          </w:tblCellMar>
        </w:tblPrEx>
        <w:trPr>
          <w:trHeight w:val="768" w:hRule="exac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副本份数</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符合第二章“总则”第12项要求</w:t>
            </w:r>
          </w:p>
        </w:tc>
      </w:tr>
      <w:tr>
        <w:tblPrEx>
          <w:tblLayout w:type="fixed"/>
          <w:tblCellMar>
            <w:top w:w="0" w:type="dxa"/>
            <w:left w:w="0" w:type="dxa"/>
            <w:bottom w:w="0" w:type="dxa"/>
            <w:right w:w="0" w:type="dxa"/>
          </w:tblCellMar>
        </w:tblPrEx>
        <w:trPr>
          <w:trHeight w:val="1277" w:hRule="exact"/>
        </w:trPr>
        <w:tc>
          <w:tcPr>
            <w:tcW w:w="6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3.1.2</w:t>
            </w:r>
          </w:p>
        </w:tc>
        <w:tc>
          <w:tcPr>
            <w:tcW w:w="5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资 格 评 审 标 准</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营业执照</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具备有效的营业执照</w:t>
            </w:r>
          </w:p>
        </w:tc>
      </w:tr>
      <w:tr>
        <w:tblPrEx>
          <w:tblLayout w:type="fixed"/>
          <w:tblCellMar>
            <w:top w:w="0" w:type="dxa"/>
            <w:left w:w="0" w:type="dxa"/>
            <w:bottom w:w="0" w:type="dxa"/>
            <w:right w:w="0" w:type="dxa"/>
          </w:tblCellMar>
        </w:tblPrEx>
        <w:trPr>
          <w:trHeight w:val="785" w:hRule="exac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3.1.3</w:t>
            </w:r>
          </w:p>
        </w:tc>
        <w:tc>
          <w:tcPr>
            <w:tcW w:w="54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响 应 性 评 审 标 准</w:t>
            </w:r>
          </w:p>
        </w:tc>
        <w:tc>
          <w:tcPr>
            <w:tcW w:w="1575" w:type="dxa"/>
            <w:gridSpan w:val="2"/>
            <w:tcBorders>
              <w:top w:val="single" w:color="000000" w:sz="4" w:space="0"/>
              <w:left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计划工期</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符合第二章“比选申请须知前附表”第6项规定</w:t>
            </w:r>
          </w:p>
        </w:tc>
      </w:tr>
      <w:tr>
        <w:tblPrEx>
          <w:tblLayout w:type="fixed"/>
          <w:tblCellMar>
            <w:top w:w="0" w:type="dxa"/>
            <w:left w:w="0" w:type="dxa"/>
            <w:bottom w:w="0" w:type="dxa"/>
            <w:right w:w="0" w:type="dxa"/>
          </w:tblCellMar>
        </w:tblPrEx>
        <w:trPr>
          <w:trHeight w:val="1831" w:hRule="exact"/>
        </w:trPr>
        <w:tc>
          <w:tcPr>
            <w:tcW w:w="645"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20"/>
              <w:jc w:val="center"/>
              <w:rPr>
                <w:rFonts w:ascii="宋体" w:hAnsi="宋体"/>
                <w:szCs w:val="21"/>
              </w:rPr>
            </w:pPr>
          </w:p>
        </w:tc>
        <w:tc>
          <w:tcPr>
            <w:tcW w:w="549"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20"/>
              <w:jc w:val="center"/>
              <w:rPr>
                <w:rFonts w:ascii="宋体" w:hAnsi="宋体"/>
                <w:szCs w:val="21"/>
              </w:rPr>
            </w:pPr>
          </w:p>
        </w:tc>
        <w:tc>
          <w:tcPr>
            <w:tcW w:w="1575" w:type="dxa"/>
            <w:gridSpan w:val="2"/>
            <w:tcBorders>
              <w:top w:val="single" w:color="000000" w:sz="4" w:space="0"/>
              <w:left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最高限价</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报价（修正价）不得超过第二章“比选申请人须知”17项规定的最高限价</w:t>
            </w:r>
          </w:p>
        </w:tc>
      </w:tr>
      <w:tr>
        <w:tblPrEx>
          <w:tblLayout w:type="fixed"/>
          <w:tblCellMar>
            <w:top w:w="0" w:type="dxa"/>
            <w:left w:w="0" w:type="dxa"/>
            <w:bottom w:w="0" w:type="dxa"/>
            <w:right w:w="0" w:type="dxa"/>
          </w:tblCellMar>
        </w:tblPrEx>
        <w:trPr>
          <w:trHeight w:val="355" w:hRule="exact"/>
        </w:trPr>
        <w:tc>
          <w:tcPr>
            <w:tcW w:w="119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20"/>
              <w:jc w:val="center"/>
              <w:rPr>
                <w:rFonts w:ascii="宋体" w:hAnsi="宋体"/>
                <w:szCs w:val="21"/>
              </w:rPr>
            </w:pPr>
            <w:r>
              <w:rPr>
                <w:rFonts w:hint="eastAsia" w:ascii="宋体" w:hAnsi="宋体"/>
                <w:szCs w:val="21"/>
              </w:rPr>
              <w:t>条款号</w:t>
            </w:r>
          </w:p>
        </w:tc>
        <w:tc>
          <w:tcPr>
            <w:tcW w:w="157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20"/>
              <w:jc w:val="center"/>
              <w:rPr>
                <w:rFonts w:ascii="宋体" w:hAnsi="宋体"/>
                <w:szCs w:val="21"/>
              </w:rPr>
            </w:pPr>
            <w:r>
              <w:rPr>
                <w:rFonts w:hint="eastAsia" w:ascii="宋体" w:hAnsi="宋体"/>
                <w:szCs w:val="21"/>
              </w:rPr>
              <w:t>条款内容</w:t>
            </w:r>
          </w:p>
        </w:tc>
        <w:tc>
          <w:tcPr>
            <w:tcW w:w="622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20"/>
              <w:jc w:val="center"/>
              <w:rPr>
                <w:rFonts w:ascii="宋体" w:hAnsi="宋体"/>
                <w:szCs w:val="21"/>
              </w:rPr>
            </w:pPr>
            <w:r>
              <w:rPr>
                <w:rFonts w:hint="eastAsia" w:ascii="宋体" w:hAnsi="宋体"/>
                <w:szCs w:val="21"/>
              </w:rPr>
              <w:t>编列内容</w:t>
            </w:r>
          </w:p>
        </w:tc>
      </w:tr>
      <w:tr>
        <w:tblPrEx>
          <w:tblLayout w:type="fixed"/>
          <w:tblCellMar>
            <w:top w:w="0" w:type="dxa"/>
            <w:left w:w="0" w:type="dxa"/>
            <w:bottom w:w="0" w:type="dxa"/>
            <w:right w:w="0" w:type="dxa"/>
          </w:tblCellMar>
        </w:tblPrEx>
        <w:trPr>
          <w:trHeight w:val="2565"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p>
          <w:p>
            <w:pPr>
              <w:autoSpaceDE w:val="0"/>
              <w:autoSpaceDN w:val="0"/>
              <w:adjustRightInd w:val="0"/>
              <w:ind w:right="-20"/>
              <w:jc w:val="center"/>
              <w:rPr>
                <w:rFonts w:ascii="宋体" w:hAnsi="宋体"/>
                <w:szCs w:val="21"/>
              </w:rPr>
            </w:pPr>
            <w:r>
              <w:rPr>
                <w:rFonts w:hint="eastAsia" w:ascii="宋体" w:hAnsi="宋体"/>
                <w:szCs w:val="21"/>
              </w:rPr>
              <w:t>3.2.1</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分值构成</w:t>
            </w:r>
          </w:p>
          <w:p>
            <w:pPr>
              <w:autoSpaceDE w:val="0"/>
              <w:autoSpaceDN w:val="0"/>
              <w:adjustRightInd w:val="0"/>
              <w:ind w:right="-20"/>
              <w:jc w:val="center"/>
              <w:rPr>
                <w:rFonts w:ascii="宋体" w:hAnsi="宋体"/>
                <w:szCs w:val="21"/>
              </w:rPr>
            </w:pPr>
            <w:r>
              <w:rPr>
                <w:rFonts w:hint="eastAsia" w:ascii="宋体" w:hAnsi="宋体"/>
                <w:szCs w:val="21"/>
              </w:rPr>
              <w:t>(总分100分)</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r>
              <w:rPr>
                <w:rFonts w:hint="eastAsia" w:ascii="宋体" w:hAnsi="宋体"/>
                <w:szCs w:val="21"/>
              </w:rPr>
              <w:t>总体设计方案：75 分</w:t>
            </w:r>
          </w:p>
          <w:p>
            <w:pPr>
              <w:autoSpaceDE w:val="0"/>
              <w:autoSpaceDN w:val="0"/>
              <w:adjustRightInd w:val="0"/>
              <w:ind w:right="-20"/>
              <w:rPr>
                <w:rFonts w:ascii="宋体" w:hAnsi="宋体"/>
                <w:szCs w:val="21"/>
              </w:rPr>
            </w:pPr>
            <w:r>
              <w:rPr>
                <w:rFonts w:hint="eastAsia" w:ascii="宋体" w:hAnsi="宋体"/>
                <w:szCs w:val="21"/>
              </w:rPr>
              <w:t>售后服务方案：10分</w:t>
            </w:r>
          </w:p>
          <w:p>
            <w:pPr>
              <w:autoSpaceDE w:val="0"/>
              <w:autoSpaceDN w:val="0"/>
              <w:adjustRightInd w:val="0"/>
              <w:ind w:right="-20"/>
              <w:rPr>
                <w:rFonts w:ascii="宋体" w:hAnsi="宋体"/>
                <w:szCs w:val="21"/>
              </w:rPr>
            </w:pPr>
            <w:r>
              <w:rPr>
                <w:rFonts w:hint="eastAsia" w:ascii="宋体" w:hAnsi="宋体"/>
                <w:szCs w:val="21"/>
              </w:rPr>
              <w:t>业绩：4分</w:t>
            </w:r>
          </w:p>
          <w:p>
            <w:pPr>
              <w:autoSpaceDE w:val="0"/>
              <w:autoSpaceDN w:val="0"/>
              <w:adjustRightInd w:val="0"/>
              <w:ind w:right="-20"/>
              <w:rPr>
                <w:rFonts w:ascii="宋体" w:hAnsi="宋体"/>
                <w:szCs w:val="21"/>
              </w:rPr>
            </w:pPr>
            <w:r>
              <w:rPr>
                <w:rFonts w:hint="eastAsia" w:ascii="宋体" w:hAnsi="宋体"/>
                <w:szCs w:val="21"/>
              </w:rPr>
              <w:t>比选报价：5分</w:t>
            </w:r>
          </w:p>
          <w:p>
            <w:pPr>
              <w:autoSpaceDE w:val="0"/>
              <w:autoSpaceDN w:val="0"/>
              <w:adjustRightInd w:val="0"/>
              <w:ind w:right="-20"/>
              <w:rPr>
                <w:rFonts w:ascii="宋体" w:hAnsi="宋体"/>
                <w:szCs w:val="21"/>
              </w:rPr>
            </w:pPr>
            <w:r>
              <w:rPr>
                <w:rFonts w:hint="eastAsia" w:ascii="宋体" w:hAnsi="宋体"/>
                <w:szCs w:val="21"/>
              </w:rPr>
              <w:t>人员配置：4分</w:t>
            </w:r>
          </w:p>
          <w:p>
            <w:pPr>
              <w:autoSpaceDE w:val="0"/>
              <w:autoSpaceDN w:val="0"/>
              <w:adjustRightInd w:val="0"/>
              <w:ind w:right="-20"/>
              <w:rPr>
                <w:rFonts w:ascii="宋体" w:hAnsi="宋体"/>
                <w:szCs w:val="21"/>
              </w:rPr>
            </w:pPr>
            <w:r>
              <w:rPr>
                <w:rFonts w:hint="eastAsia" w:ascii="宋体" w:hAnsi="宋体"/>
                <w:szCs w:val="21"/>
              </w:rPr>
              <w:t>比选申请</w:t>
            </w:r>
            <w:r>
              <w:rPr>
                <w:rFonts w:ascii="宋体" w:hAnsi="宋体"/>
                <w:szCs w:val="21"/>
              </w:rPr>
              <w:t>文件的规范性</w:t>
            </w:r>
            <w:r>
              <w:rPr>
                <w:rFonts w:hint="eastAsia" w:ascii="宋体" w:hAnsi="宋体"/>
                <w:szCs w:val="21"/>
              </w:rPr>
              <w:t>：2分</w:t>
            </w:r>
          </w:p>
        </w:tc>
      </w:tr>
      <w:tr>
        <w:tblPrEx>
          <w:tblLayout w:type="fixed"/>
          <w:tblCellMar>
            <w:top w:w="0" w:type="dxa"/>
            <w:left w:w="0" w:type="dxa"/>
            <w:bottom w:w="0" w:type="dxa"/>
            <w:right w:w="0" w:type="dxa"/>
          </w:tblCellMar>
        </w:tblPrEx>
        <w:trPr>
          <w:trHeight w:val="1816" w:hRule="exact"/>
        </w:trPr>
        <w:tc>
          <w:tcPr>
            <w:tcW w:w="1194"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ind w:right="-20"/>
              <w:jc w:val="center"/>
              <w:rPr>
                <w:rFonts w:ascii="宋体" w:hAnsi="宋体"/>
                <w:szCs w:val="21"/>
              </w:rPr>
            </w:pPr>
          </w:p>
          <w:p>
            <w:pPr>
              <w:autoSpaceDE w:val="0"/>
              <w:autoSpaceDN w:val="0"/>
              <w:adjustRightInd w:val="0"/>
              <w:ind w:right="-20"/>
              <w:jc w:val="center"/>
              <w:rPr>
                <w:rFonts w:ascii="宋体" w:hAnsi="宋体"/>
                <w:szCs w:val="21"/>
              </w:rPr>
            </w:pPr>
            <w:r>
              <w:rPr>
                <w:rFonts w:hint="eastAsia" w:ascii="宋体" w:hAnsi="宋体"/>
                <w:szCs w:val="21"/>
              </w:rPr>
              <w:t>3.2.2</w:t>
            </w:r>
          </w:p>
        </w:tc>
        <w:tc>
          <w:tcPr>
            <w:tcW w:w="1575"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评标基准价计算方法</w:t>
            </w: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采用所有有效报价（经初步评审合格的比选申请文件的总报价；报价有修正的，以修正后的价格为准）的平均值作为评标基准价。</w:t>
            </w:r>
          </w:p>
        </w:tc>
      </w:tr>
      <w:tr>
        <w:tblPrEx>
          <w:tblLayout w:type="fixed"/>
          <w:tblCellMar>
            <w:top w:w="0" w:type="dxa"/>
            <w:left w:w="0" w:type="dxa"/>
            <w:bottom w:w="0" w:type="dxa"/>
            <w:right w:w="0" w:type="dxa"/>
          </w:tblCellMar>
        </w:tblPrEx>
        <w:trPr>
          <w:trHeight w:val="1514" w:hRule="exact"/>
        </w:trPr>
        <w:tc>
          <w:tcPr>
            <w:tcW w:w="1194"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3.2.3</w:t>
            </w:r>
          </w:p>
        </w:tc>
        <w:tc>
          <w:tcPr>
            <w:tcW w:w="1575" w:type="dxa"/>
            <w:gridSpan w:val="2"/>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比选报价的</w:t>
            </w:r>
          </w:p>
          <w:p>
            <w:pPr>
              <w:autoSpaceDE w:val="0"/>
              <w:autoSpaceDN w:val="0"/>
              <w:adjustRightInd w:val="0"/>
              <w:ind w:right="-20"/>
              <w:jc w:val="center"/>
              <w:rPr>
                <w:rFonts w:ascii="宋体" w:hAnsi="宋体"/>
                <w:szCs w:val="21"/>
              </w:rPr>
            </w:pPr>
            <w:r>
              <w:rPr>
                <w:rFonts w:hint="eastAsia" w:ascii="宋体" w:hAnsi="宋体"/>
                <w:szCs w:val="21"/>
              </w:rPr>
              <w:t>偏差率</w:t>
            </w:r>
          </w:p>
          <w:p>
            <w:pPr>
              <w:autoSpaceDE w:val="0"/>
              <w:autoSpaceDN w:val="0"/>
              <w:adjustRightInd w:val="0"/>
              <w:ind w:right="-20"/>
              <w:jc w:val="center"/>
              <w:rPr>
                <w:rFonts w:ascii="宋体" w:hAnsi="宋体"/>
                <w:szCs w:val="21"/>
              </w:rPr>
            </w:pPr>
            <w:r>
              <w:rPr>
                <w:rFonts w:hint="eastAsia" w:ascii="宋体" w:hAnsi="宋体"/>
                <w:szCs w:val="21"/>
              </w:rPr>
              <w:t>计算公式</w:t>
            </w:r>
          </w:p>
        </w:tc>
        <w:tc>
          <w:tcPr>
            <w:tcW w:w="6222" w:type="dxa"/>
            <w:gridSpan w:val="2"/>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偏差率=100% × |（比选申请人报价 -评标基准价）|/评标基准价</w:t>
            </w:r>
          </w:p>
        </w:tc>
      </w:tr>
      <w:tr>
        <w:tblPrEx>
          <w:tblLayout w:type="fixed"/>
          <w:tblCellMar>
            <w:top w:w="0" w:type="dxa"/>
            <w:left w:w="0" w:type="dxa"/>
            <w:bottom w:w="0" w:type="dxa"/>
            <w:right w:w="0" w:type="dxa"/>
          </w:tblCellMar>
        </w:tblPrEx>
        <w:trPr>
          <w:trHeight w:val="526"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条款号</w:t>
            </w:r>
          </w:p>
        </w:tc>
        <w:tc>
          <w:tcPr>
            <w:tcW w:w="357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评分因素</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评分标准</w:t>
            </w:r>
          </w:p>
        </w:tc>
      </w:tr>
      <w:tr>
        <w:tblPrEx>
          <w:tblLayout w:type="fixed"/>
          <w:tblCellMar>
            <w:top w:w="0" w:type="dxa"/>
            <w:left w:w="0" w:type="dxa"/>
            <w:bottom w:w="0" w:type="dxa"/>
            <w:right w:w="0" w:type="dxa"/>
          </w:tblCellMar>
        </w:tblPrEx>
        <w:trPr>
          <w:trHeight w:val="2325" w:hRule="exact"/>
        </w:trPr>
        <w:tc>
          <w:tcPr>
            <w:tcW w:w="1194"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p>
          <w:p>
            <w:pPr>
              <w:autoSpaceDE w:val="0"/>
              <w:autoSpaceDN w:val="0"/>
              <w:adjustRightInd w:val="0"/>
              <w:ind w:right="-20"/>
              <w:jc w:val="center"/>
              <w:rPr>
                <w:rFonts w:ascii="宋体" w:hAnsi="宋体"/>
                <w:szCs w:val="21"/>
              </w:rPr>
            </w:pPr>
            <w:r>
              <w:rPr>
                <w:rFonts w:hint="eastAsia" w:ascii="宋体" w:hAnsi="宋体"/>
                <w:szCs w:val="21"/>
              </w:rPr>
              <w:t>3.2.4(1)</w:t>
            </w:r>
          </w:p>
        </w:tc>
        <w:tc>
          <w:tcPr>
            <w:tcW w:w="129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总体设计方案</w:t>
            </w:r>
          </w:p>
          <w:p>
            <w:pPr>
              <w:autoSpaceDE w:val="0"/>
              <w:autoSpaceDN w:val="0"/>
              <w:adjustRightInd w:val="0"/>
              <w:ind w:right="-20"/>
              <w:jc w:val="center"/>
              <w:rPr>
                <w:rFonts w:ascii="宋体" w:hAnsi="宋体"/>
                <w:szCs w:val="21"/>
              </w:rPr>
            </w:pPr>
            <w:r>
              <w:rPr>
                <w:rFonts w:hint="eastAsia" w:ascii="宋体" w:hAnsi="宋体"/>
                <w:szCs w:val="21"/>
              </w:rPr>
              <w:t>评分标准</w:t>
            </w:r>
          </w:p>
          <w:p>
            <w:pPr>
              <w:autoSpaceDE w:val="0"/>
              <w:autoSpaceDN w:val="0"/>
              <w:adjustRightInd w:val="0"/>
              <w:ind w:right="-20"/>
              <w:jc w:val="center"/>
              <w:rPr>
                <w:rFonts w:ascii="宋体" w:hAnsi="宋体"/>
                <w:szCs w:val="21"/>
              </w:rPr>
            </w:pPr>
            <w:r>
              <w:rPr>
                <w:rFonts w:hint="eastAsia" w:ascii="宋体" w:hAnsi="宋体"/>
                <w:szCs w:val="21"/>
              </w:rPr>
              <w:t>（75分）</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总体打造理念</w:t>
            </w:r>
          </w:p>
          <w:p>
            <w:pPr>
              <w:autoSpaceDE w:val="0"/>
              <w:autoSpaceDN w:val="0"/>
              <w:adjustRightInd w:val="0"/>
              <w:ind w:right="-20"/>
              <w:jc w:val="center"/>
              <w:rPr>
                <w:rFonts w:ascii="宋体" w:hAnsi="宋体"/>
                <w:szCs w:val="21"/>
              </w:rPr>
            </w:pPr>
            <w:r>
              <w:rPr>
                <w:rFonts w:hint="eastAsia" w:ascii="宋体" w:hAnsi="宋体"/>
                <w:szCs w:val="21"/>
              </w:rPr>
              <w:t>（30分）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cs="宋体"/>
                <w:sz w:val="20"/>
                <w:szCs w:val="18"/>
              </w:rPr>
            </w:pPr>
            <w:r>
              <w:rPr>
                <w:rFonts w:hint="eastAsia" w:ascii="宋体" w:hAnsi="宋体" w:cs="宋体"/>
                <w:sz w:val="20"/>
                <w:szCs w:val="18"/>
              </w:rPr>
              <w:t>设计理念架构清晰、构思独特、内涵深刻的得 30分；</w:t>
            </w:r>
          </w:p>
          <w:p>
            <w:pPr>
              <w:autoSpaceDE w:val="0"/>
              <w:autoSpaceDN w:val="0"/>
              <w:adjustRightInd w:val="0"/>
              <w:ind w:right="-20"/>
              <w:rPr>
                <w:rFonts w:ascii="宋体" w:hAnsi="宋体" w:cs="宋体"/>
                <w:sz w:val="20"/>
                <w:szCs w:val="18"/>
              </w:rPr>
            </w:pPr>
            <w:r>
              <w:rPr>
                <w:rFonts w:hint="eastAsia" w:ascii="宋体" w:hAnsi="宋体" w:cs="宋体"/>
                <w:sz w:val="20"/>
                <w:szCs w:val="18"/>
              </w:rPr>
              <w:t>设计理念架构较清晰、构思较独特、内涵较</w:t>
            </w:r>
          </w:p>
          <w:p>
            <w:pPr>
              <w:autoSpaceDE w:val="0"/>
              <w:autoSpaceDN w:val="0"/>
              <w:adjustRightInd w:val="0"/>
              <w:ind w:right="-20"/>
              <w:rPr>
                <w:rFonts w:ascii="宋体" w:hAnsi="宋体" w:cs="宋体"/>
                <w:sz w:val="20"/>
                <w:szCs w:val="18"/>
              </w:rPr>
            </w:pPr>
            <w:r>
              <w:rPr>
                <w:rFonts w:hint="eastAsia" w:ascii="宋体" w:hAnsi="宋体" w:cs="宋体"/>
                <w:sz w:val="20"/>
                <w:szCs w:val="18"/>
              </w:rPr>
              <w:t>深刻的得20分；</w:t>
            </w:r>
          </w:p>
          <w:p>
            <w:pPr>
              <w:autoSpaceDE w:val="0"/>
              <w:autoSpaceDN w:val="0"/>
              <w:adjustRightInd w:val="0"/>
              <w:ind w:right="-20"/>
              <w:rPr>
                <w:rFonts w:ascii="宋体" w:hAnsi="宋体" w:cs="宋体"/>
                <w:sz w:val="20"/>
                <w:szCs w:val="18"/>
              </w:rPr>
            </w:pPr>
            <w:r>
              <w:rPr>
                <w:rFonts w:hint="eastAsia" w:ascii="宋体" w:hAnsi="宋体" w:cs="宋体"/>
                <w:sz w:val="20"/>
                <w:szCs w:val="18"/>
              </w:rPr>
              <w:t>设计理念架构基本清晰、构思一般、内涵一</w:t>
            </w:r>
          </w:p>
          <w:p>
            <w:pPr>
              <w:autoSpaceDE w:val="0"/>
              <w:autoSpaceDN w:val="0"/>
              <w:adjustRightInd w:val="0"/>
              <w:ind w:right="-20"/>
              <w:rPr>
                <w:rFonts w:ascii="宋体" w:hAnsi="宋体" w:cs="宋体"/>
                <w:sz w:val="20"/>
                <w:szCs w:val="18"/>
              </w:rPr>
            </w:pPr>
            <w:r>
              <w:rPr>
                <w:rFonts w:hint="eastAsia" w:ascii="宋体" w:hAnsi="宋体" w:cs="宋体"/>
                <w:sz w:val="20"/>
                <w:szCs w:val="18"/>
              </w:rPr>
              <w:t>般的得 10分；</w:t>
            </w:r>
          </w:p>
          <w:p>
            <w:pPr>
              <w:autoSpaceDE w:val="0"/>
              <w:autoSpaceDN w:val="0"/>
              <w:adjustRightInd w:val="0"/>
              <w:ind w:right="-20"/>
              <w:rPr>
                <w:rFonts w:ascii="宋体" w:hAnsi="宋体" w:cs="宋体"/>
                <w:sz w:val="20"/>
                <w:szCs w:val="18"/>
              </w:rPr>
            </w:pPr>
            <w:r>
              <w:rPr>
                <w:rFonts w:hint="eastAsia" w:ascii="宋体" w:hAnsi="宋体" w:cs="宋体"/>
                <w:sz w:val="20"/>
                <w:szCs w:val="18"/>
              </w:rPr>
              <w:t>未提供或与项目不符合、不合理的，不得分。</w:t>
            </w:r>
          </w:p>
        </w:tc>
      </w:tr>
      <w:tr>
        <w:tblPrEx>
          <w:tblLayout w:type="fixed"/>
          <w:tblCellMar>
            <w:top w:w="0" w:type="dxa"/>
            <w:left w:w="0" w:type="dxa"/>
            <w:bottom w:w="0" w:type="dxa"/>
            <w:right w:w="0" w:type="dxa"/>
          </w:tblCellMar>
        </w:tblPrEx>
        <w:trPr>
          <w:trHeight w:val="1703" w:hRule="exact"/>
        </w:trPr>
        <w:tc>
          <w:tcPr>
            <w:tcW w:w="1194"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学校的精神堡垒</w:t>
            </w:r>
          </w:p>
          <w:p>
            <w:pPr>
              <w:autoSpaceDE w:val="0"/>
              <w:autoSpaceDN w:val="0"/>
              <w:adjustRightInd w:val="0"/>
              <w:ind w:right="-20"/>
              <w:jc w:val="center"/>
              <w:rPr>
                <w:rFonts w:ascii="宋体" w:hAnsi="宋体"/>
                <w:szCs w:val="21"/>
              </w:rPr>
            </w:pPr>
            <w:r>
              <w:rPr>
                <w:rFonts w:hint="eastAsia" w:ascii="宋体" w:hAnsi="宋体"/>
                <w:szCs w:val="21"/>
              </w:rPr>
              <w:t>（10分）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r>
              <w:rPr>
                <w:rFonts w:hint="eastAsia" w:ascii="宋体" w:hAnsi="宋体"/>
                <w:szCs w:val="21"/>
              </w:rPr>
              <w:t>结合学校自身文化，能完全体现核工业成都机电学校的专属性的得 10分；</w:t>
            </w:r>
          </w:p>
          <w:p>
            <w:pPr>
              <w:autoSpaceDE w:val="0"/>
              <w:autoSpaceDN w:val="0"/>
              <w:adjustRightInd w:val="0"/>
              <w:ind w:right="-20"/>
              <w:rPr>
                <w:rFonts w:ascii="宋体" w:hAnsi="宋体"/>
                <w:szCs w:val="21"/>
              </w:rPr>
            </w:pPr>
            <w:r>
              <w:rPr>
                <w:rFonts w:hint="eastAsia" w:ascii="宋体" w:hAnsi="宋体"/>
                <w:szCs w:val="21"/>
              </w:rPr>
              <w:t>较为完全体现核工业成都机电学校的专属性的得 5分；</w:t>
            </w:r>
          </w:p>
          <w:p>
            <w:pPr>
              <w:autoSpaceDE w:val="0"/>
              <w:autoSpaceDN w:val="0"/>
              <w:adjustRightInd w:val="0"/>
              <w:ind w:right="-20"/>
              <w:rPr>
                <w:rFonts w:ascii="宋体" w:hAnsi="宋体"/>
                <w:szCs w:val="21"/>
              </w:rPr>
            </w:pPr>
            <w:r>
              <w:rPr>
                <w:rFonts w:hint="eastAsia" w:ascii="宋体" w:hAnsi="宋体" w:cs="宋体"/>
                <w:sz w:val="20"/>
                <w:szCs w:val="18"/>
              </w:rPr>
              <w:t>未提供或与项目不符合、不合理的，不得分。</w:t>
            </w:r>
          </w:p>
        </w:tc>
      </w:tr>
      <w:tr>
        <w:tblPrEx>
          <w:tblLayout w:type="fixed"/>
          <w:tblCellMar>
            <w:top w:w="0" w:type="dxa"/>
            <w:left w:w="0" w:type="dxa"/>
            <w:bottom w:w="0" w:type="dxa"/>
            <w:right w:w="0" w:type="dxa"/>
          </w:tblCellMar>
        </w:tblPrEx>
        <w:trPr>
          <w:trHeight w:val="1545" w:hRule="exact"/>
        </w:trPr>
        <w:tc>
          <w:tcPr>
            <w:tcW w:w="1194"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社团活动区域和运动场规划设计</w:t>
            </w:r>
          </w:p>
          <w:p>
            <w:pPr>
              <w:autoSpaceDE w:val="0"/>
              <w:autoSpaceDN w:val="0"/>
              <w:adjustRightInd w:val="0"/>
              <w:ind w:right="-20"/>
              <w:jc w:val="center"/>
              <w:rPr>
                <w:rFonts w:ascii="宋体" w:hAnsi="宋体"/>
                <w:szCs w:val="21"/>
              </w:rPr>
            </w:pPr>
            <w:r>
              <w:rPr>
                <w:rFonts w:hint="eastAsia" w:ascii="宋体" w:hAnsi="宋体"/>
                <w:szCs w:val="21"/>
              </w:rPr>
              <w:t>（10分）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r>
              <w:rPr>
                <w:rFonts w:hint="eastAsia" w:ascii="宋体" w:hAnsi="宋体"/>
                <w:szCs w:val="21"/>
              </w:rPr>
              <w:t>对学校现有的社团区域和运动场标识规划、设计，完整、合理得10分；</w:t>
            </w:r>
          </w:p>
          <w:p>
            <w:pPr>
              <w:autoSpaceDE w:val="0"/>
              <w:autoSpaceDN w:val="0"/>
              <w:adjustRightInd w:val="0"/>
              <w:ind w:right="-20"/>
              <w:rPr>
                <w:rFonts w:ascii="宋体" w:hAnsi="宋体"/>
                <w:szCs w:val="21"/>
              </w:rPr>
            </w:pPr>
            <w:r>
              <w:rPr>
                <w:rFonts w:hint="eastAsia" w:ascii="宋体" w:hAnsi="宋体"/>
                <w:szCs w:val="21"/>
              </w:rPr>
              <w:t>较为完整得5分；</w:t>
            </w:r>
          </w:p>
          <w:p>
            <w:pPr>
              <w:autoSpaceDE w:val="0"/>
              <w:autoSpaceDN w:val="0"/>
              <w:adjustRightInd w:val="0"/>
              <w:ind w:right="-20"/>
              <w:rPr>
                <w:rFonts w:ascii="宋体" w:hAnsi="宋体"/>
                <w:szCs w:val="21"/>
              </w:rPr>
            </w:pPr>
            <w:r>
              <w:rPr>
                <w:rFonts w:hint="eastAsia" w:ascii="宋体" w:hAnsi="宋体" w:cs="宋体"/>
                <w:sz w:val="20"/>
                <w:szCs w:val="18"/>
              </w:rPr>
              <w:t>未提供或与项目不符合、不合理的，不得分。</w:t>
            </w:r>
          </w:p>
        </w:tc>
      </w:tr>
      <w:tr>
        <w:tblPrEx>
          <w:tblLayout w:type="fixed"/>
          <w:tblCellMar>
            <w:top w:w="0" w:type="dxa"/>
            <w:left w:w="0" w:type="dxa"/>
            <w:bottom w:w="0" w:type="dxa"/>
            <w:right w:w="0" w:type="dxa"/>
          </w:tblCellMar>
        </w:tblPrEx>
        <w:trPr>
          <w:trHeight w:val="1670" w:hRule="exact"/>
        </w:trPr>
        <w:tc>
          <w:tcPr>
            <w:tcW w:w="1194"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129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学校师资力量、专业展示和师生成果展示</w:t>
            </w:r>
          </w:p>
          <w:p>
            <w:pPr>
              <w:autoSpaceDE w:val="0"/>
              <w:autoSpaceDN w:val="0"/>
              <w:adjustRightInd w:val="0"/>
              <w:ind w:right="-20"/>
              <w:jc w:val="center"/>
              <w:rPr>
                <w:rFonts w:ascii="宋体" w:hAnsi="宋体"/>
                <w:szCs w:val="21"/>
              </w:rPr>
            </w:pPr>
            <w:r>
              <w:rPr>
                <w:rFonts w:hint="eastAsia" w:ascii="宋体" w:hAnsi="宋体"/>
                <w:szCs w:val="21"/>
              </w:rPr>
              <w:t>（10分）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r>
              <w:rPr>
                <w:rFonts w:hint="eastAsia" w:ascii="宋体" w:hAnsi="宋体"/>
                <w:szCs w:val="21"/>
              </w:rPr>
              <w:t>学校师资力量展示</w:t>
            </w:r>
            <w:r>
              <w:rPr>
                <w:rFonts w:hint="eastAsia" w:ascii="宋体" w:hAnsi="宋体" w:cs="宋体"/>
                <w:sz w:val="20"/>
                <w:szCs w:val="18"/>
              </w:rPr>
              <w:t>、</w:t>
            </w:r>
            <w:r>
              <w:rPr>
                <w:rFonts w:hint="eastAsia" w:ascii="宋体" w:hAnsi="宋体"/>
                <w:szCs w:val="21"/>
              </w:rPr>
              <w:t>专业展示</w:t>
            </w:r>
            <w:r>
              <w:rPr>
                <w:rFonts w:hint="eastAsia" w:ascii="宋体" w:hAnsi="宋体" w:cs="宋体"/>
                <w:sz w:val="20"/>
                <w:szCs w:val="18"/>
              </w:rPr>
              <w:t>、</w:t>
            </w:r>
            <w:r>
              <w:rPr>
                <w:rFonts w:hint="eastAsia" w:ascii="宋体" w:hAnsi="宋体"/>
                <w:szCs w:val="21"/>
              </w:rPr>
              <w:t>师生成果展示，完整、合理得10分；</w:t>
            </w:r>
          </w:p>
          <w:p>
            <w:pPr>
              <w:autoSpaceDE w:val="0"/>
              <w:autoSpaceDN w:val="0"/>
              <w:adjustRightInd w:val="0"/>
              <w:ind w:right="-20"/>
              <w:rPr>
                <w:rFonts w:ascii="宋体" w:hAnsi="宋体"/>
                <w:szCs w:val="21"/>
              </w:rPr>
            </w:pPr>
            <w:r>
              <w:rPr>
                <w:rFonts w:hint="eastAsia" w:ascii="宋体" w:hAnsi="宋体"/>
                <w:szCs w:val="21"/>
              </w:rPr>
              <w:t>较为完整得3分；</w:t>
            </w:r>
          </w:p>
          <w:p>
            <w:pPr>
              <w:autoSpaceDE w:val="0"/>
              <w:autoSpaceDN w:val="0"/>
              <w:adjustRightInd w:val="0"/>
              <w:ind w:right="-20"/>
              <w:rPr>
                <w:rFonts w:ascii="宋体" w:hAnsi="宋体"/>
                <w:szCs w:val="21"/>
              </w:rPr>
            </w:pPr>
            <w:r>
              <w:rPr>
                <w:rFonts w:hint="eastAsia" w:ascii="宋体" w:hAnsi="宋体" w:cs="宋体"/>
                <w:sz w:val="20"/>
                <w:szCs w:val="18"/>
              </w:rPr>
              <w:t>未提供或与项目不符合、不合理的，不得分。</w:t>
            </w:r>
          </w:p>
        </w:tc>
      </w:tr>
      <w:tr>
        <w:tblPrEx>
          <w:tblLayout w:type="fixed"/>
          <w:tblCellMar>
            <w:top w:w="0" w:type="dxa"/>
            <w:left w:w="0" w:type="dxa"/>
            <w:bottom w:w="0" w:type="dxa"/>
            <w:right w:w="0" w:type="dxa"/>
          </w:tblCellMar>
        </w:tblPrEx>
        <w:trPr>
          <w:trHeight w:val="2002" w:hRule="exact"/>
        </w:trPr>
        <w:tc>
          <w:tcPr>
            <w:tcW w:w="1194"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szCs w:val="21"/>
              </w:rPr>
            </w:pPr>
          </w:p>
        </w:tc>
        <w:tc>
          <w:tcPr>
            <w:tcW w:w="1294" w:type="dxa"/>
            <w:vMerge w:val="continue"/>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ind w:right="-20"/>
              <w:rPr>
                <w:rFonts w:ascii="宋体" w:hAnsi="宋体"/>
                <w:szCs w:val="21"/>
              </w:rPr>
            </w:pPr>
          </w:p>
        </w:tc>
        <w:tc>
          <w:tcPr>
            <w:tcW w:w="2282" w:type="dxa"/>
            <w:gridSpan w:val="2"/>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校园美化提升（15分）</w:t>
            </w:r>
          </w:p>
        </w:tc>
        <w:tc>
          <w:tcPr>
            <w:tcW w:w="422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ind w:right="-20"/>
              <w:rPr>
                <w:rFonts w:ascii="宋体" w:hAnsi="宋体"/>
                <w:szCs w:val="21"/>
              </w:rPr>
            </w:pPr>
            <w:r>
              <w:rPr>
                <w:rFonts w:hint="eastAsia" w:ascii="宋体" w:hAnsi="宋体"/>
                <w:szCs w:val="21"/>
              </w:rPr>
              <w:t>对师生在校学习和生活人文设计，结合校园自身特点设计上考虑与校园环境的融合，更能体现学校本身文化氛围得15分；</w:t>
            </w:r>
          </w:p>
          <w:p>
            <w:pPr>
              <w:autoSpaceDE w:val="0"/>
              <w:autoSpaceDN w:val="0"/>
              <w:adjustRightInd w:val="0"/>
              <w:ind w:right="-20"/>
              <w:rPr>
                <w:rFonts w:ascii="宋体" w:hAnsi="宋体"/>
                <w:szCs w:val="21"/>
              </w:rPr>
            </w:pPr>
            <w:r>
              <w:rPr>
                <w:rFonts w:hint="eastAsia" w:ascii="宋体" w:hAnsi="宋体"/>
                <w:szCs w:val="21"/>
              </w:rPr>
              <w:t>较能体现得10分。</w:t>
            </w:r>
          </w:p>
          <w:p>
            <w:pPr>
              <w:autoSpaceDE w:val="0"/>
              <w:autoSpaceDN w:val="0"/>
              <w:adjustRightInd w:val="0"/>
              <w:ind w:right="-20"/>
              <w:rPr>
                <w:rFonts w:ascii="宋体" w:hAnsi="宋体"/>
                <w:szCs w:val="21"/>
              </w:rPr>
            </w:pPr>
            <w:r>
              <w:rPr>
                <w:rFonts w:hint="eastAsia" w:ascii="宋体" w:hAnsi="宋体" w:cs="宋体"/>
                <w:sz w:val="20"/>
                <w:szCs w:val="18"/>
              </w:rPr>
              <w:t>未提供或与项目不符合、不合理的，不得分。</w:t>
            </w:r>
          </w:p>
        </w:tc>
      </w:tr>
      <w:tr>
        <w:tblPrEx>
          <w:tblLayout w:type="fixed"/>
          <w:tblCellMar>
            <w:top w:w="0" w:type="dxa"/>
            <w:left w:w="0" w:type="dxa"/>
            <w:bottom w:w="0" w:type="dxa"/>
            <w:right w:w="0" w:type="dxa"/>
          </w:tblCellMar>
        </w:tblPrEx>
        <w:trPr>
          <w:trHeight w:val="2367" w:hRule="exact"/>
        </w:trPr>
        <w:tc>
          <w:tcPr>
            <w:tcW w:w="1194" w:type="dxa"/>
            <w:gridSpan w:val="2"/>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3.2.4（2）</w:t>
            </w:r>
          </w:p>
        </w:tc>
        <w:tc>
          <w:tcPr>
            <w:tcW w:w="1294"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售后服务方案</w:t>
            </w:r>
          </w:p>
          <w:p>
            <w:pPr>
              <w:autoSpaceDE w:val="0"/>
              <w:autoSpaceDN w:val="0"/>
              <w:adjustRightInd w:val="0"/>
              <w:ind w:right="-20"/>
              <w:jc w:val="center"/>
              <w:rPr>
                <w:rFonts w:ascii="宋体" w:hAnsi="宋体"/>
                <w:szCs w:val="21"/>
              </w:rPr>
            </w:pPr>
            <w:r>
              <w:rPr>
                <w:rFonts w:hint="eastAsia" w:ascii="宋体" w:hAnsi="宋体"/>
                <w:szCs w:val="21"/>
              </w:rPr>
              <w:t>评分标准</w:t>
            </w:r>
          </w:p>
          <w:p>
            <w:pPr>
              <w:autoSpaceDE w:val="0"/>
              <w:autoSpaceDN w:val="0"/>
              <w:adjustRightInd w:val="0"/>
              <w:ind w:right="-20"/>
              <w:jc w:val="center"/>
              <w:rPr>
                <w:rFonts w:ascii="宋体" w:hAnsi="宋体"/>
                <w:szCs w:val="21"/>
              </w:rPr>
            </w:pPr>
            <w:r>
              <w:rPr>
                <w:rFonts w:hint="eastAsia" w:ascii="宋体" w:hAnsi="宋体"/>
                <w:szCs w:val="21"/>
              </w:rPr>
              <w:t>（10分）</w:t>
            </w:r>
          </w:p>
        </w:tc>
        <w:tc>
          <w:tcPr>
            <w:tcW w:w="6503" w:type="dxa"/>
            <w:gridSpan w:val="3"/>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ind w:right="-20"/>
              <w:rPr>
                <w:rFonts w:ascii="宋体" w:hAnsi="宋体"/>
                <w:szCs w:val="21"/>
              </w:rPr>
            </w:pPr>
            <w:r>
              <w:rPr>
                <w:rFonts w:hint="eastAsia" w:ascii="宋体" w:hAnsi="宋体"/>
                <w:szCs w:val="21"/>
              </w:rPr>
              <w:t>(1).就在使用过程中出现质量问题的响应时间（确保</w:t>
            </w:r>
            <w:r>
              <w:rPr>
                <w:rFonts w:ascii="宋体" w:hAnsi="宋体"/>
                <w:szCs w:val="21"/>
              </w:rPr>
              <w:t>30</w:t>
            </w:r>
            <w:r>
              <w:rPr>
                <w:rFonts w:hint="eastAsia" w:ascii="宋体" w:hAnsi="宋体"/>
                <w:szCs w:val="21"/>
              </w:rPr>
              <w:t>分钟电话响应并提出解决方案，</w:t>
            </w:r>
            <w:r>
              <w:rPr>
                <w:rFonts w:ascii="宋体" w:hAnsi="宋体"/>
                <w:szCs w:val="21"/>
              </w:rPr>
              <w:t>2</w:t>
            </w:r>
            <w:r>
              <w:rPr>
                <w:rFonts w:hint="eastAsia" w:ascii="宋体" w:hAnsi="宋体"/>
                <w:szCs w:val="21"/>
              </w:rPr>
              <w:t>小时提出处理意见。</w:t>
            </w:r>
            <w:r>
              <w:rPr>
                <w:rFonts w:ascii="宋体" w:hAnsi="宋体"/>
                <w:szCs w:val="21"/>
              </w:rPr>
              <w:t>24</w:t>
            </w:r>
            <w:r>
              <w:rPr>
                <w:rFonts w:hint="eastAsia" w:ascii="宋体" w:hAnsi="宋体"/>
                <w:szCs w:val="21"/>
              </w:rPr>
              <w:t>小时解决出现的问题）提供承若涵得5分；</w:t>
            </w:r>
          </w:p>
          <w:p>
            <w:pPr>
              <w:autoSpaceDE w:val="0"/>
              <w:autoSpaceDN w:val="0"/>
              <w:adjustRightInd w:val="0"/>
              <w:ind w:right="-20"/>
              <w:rPr>
                <w:rFonts w:ascii="宋体" w:hAnsi="宋体"/>
                <w:szCs w:val="21"/>
              </w:rPr>
            </w:pPr>
            <w:r>
              <w:rPr>
                <w:rFonts w:hint="eastAsia" w:ascii="宋体" w:hAnsi="宋体"/>
                <w:szCs w:val="21"/>
              </w:rPr>
              <w:t>（2）就比选申请人提供的售后服务方案(内容包括但不限于比选人提供售后服务呼叫电话、响应时间、应急处理方式、质量保证期限及范围等）的合理性、完善性进行评审，满分得5分，每低一档减1分，最低得0分。档次不并列。</w:t>
            </w:r>
          </w:p>
        </w:tc>
      </w:tr>
      <w:tr>
        <w:tblPrEx>
          <w:tblLayout w:type="fixed"/>
          <w:tblCellMar>
            <w:top w:w="0" w:type="dxa"/>
            <w:left w:w="0" w:type="dxa"/>
            <w:bottom w:w="0" w:type="dxa"/>
            <w:right w:w="0" w:type="dxa"/>
          </w:tblCellMar>
        </w:tblPrEx>
        <w:trPr>
          <w:trHeight w:val="1220" w:hRule="atLeast"/>
        </w:trPr>
        <w:tc>
          <w:tcPr>
            <w:tcW w:w="1194" w:type="dxa"/>
            <w:gridSpan w:val="2"/>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3.2.4(3)</w:t>
            </w:r>
          </w:p>
        </w:tc>
        <w:tc>
          <w:tcPr>
            <w:tcW w:w="1294"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业绩（4分）</w:t>
            </w:r>
          </w:p>
        </w:tc>
        <w:tc>
          <w:tcPr>
            <w:tcW w:w="6503" w:type="dxa"/>
            <w:gridSpan w:val="3"/>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ind w:right="-20"/>
              <w:rPr>
                <w:rFonts w:ascii="宋体" w:hAnsi="宋体"/>
                <w:szCs w:val="21"/>
              </w:rPr>
            </w:pPr>
            <w:r>
              <w:rPr>
                <w:rFonts w:hint="eastAsia" w:ascii="宋体" w:hAnsi="宋体"/>
                <w:szCs w:val="21"/>
              </w:rPr>
              <w:t>比选申请人2015年以来每具有一个类似项目业绩的加2分，最多加4分。不提供不得分。</w:t>
            </w:r>
          </w:p>
          <w:p>
            <w:pPr>
              <w:autoSpaceDE w:val="0"/>
              <w:autoSpaceDN w:val="0"/>
              <w:adjustRightInd w:val="0"/>
              <w:rPr>
                <w:rFonts w:ascii="宋体" w:cs="宋体" w:hAnsiTheme="minorHAnsi"/>
                <w:kern w:val="0"/>
                <w:szCs w:val="21"/>
              </w:rPr>
            </w:pPr>
            <w:r>
              <w:rPr>
                <w:rFonts w:hint="eastAsia" w:ascii="宋体" w:hAnsi="宋体"/>
                <w:szCs w:val="21"/>
              </w:rPr>
              <w:t>注：提供合同或中标通知书复印件并加盖比选申请人单位鲜章。</w:t>
            </w:r>
          </w:p>
        </w:tc>
      </w:tr>
      <w:tr>
        <w:tblPrEx>
          <w:tblLayout w:type="fixed"/>
          <w:tblCellMar>
            <w:top w:w="0" w:type="dxa"/>
            <w:left w:w="0" w:type="dxa"/>
            <w:bottom w:w="0" w:type="dxa"/>
            <w:right w:w="0" w:type="dxa"/>
          </w:tblCellMar>
        </w:tblPrEx>
        <w:trPr>
          <w:trHeight w:val="1113"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3.2.4(4)</w:t>
            </w:r>
          </w:p>
        </w:tc>
        <w:tc>
          <w:tcPr>
            <w:tcW w:w="129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比选报价</w:t>
            </w:r>
          </w:p>
          <w:p>
            <w:pPr>
              <w:autoSpaceDE w:val="0"/>
              <w:autoSpaceDN w:val="0"/>
              <w:adjustRightInd w:val="0"/>
              <w:ind w:right="-20"/>
              <w:jc w:val="center"/>
              <w:rPr>
                <w:rFonts w:ascii="宋体" w:hAnsi="宋体"/>
                <w:szCs w:val="21"/>
              </w:rPr>
            </w:pPr>
            <w:r>
              <w:rPr>
                <w:rFonts w:hint="eastAsia" w:ascii="宋体" w:hAnsi="宋体"/>
                <w:szCs w:val="21"/>
              </w:rPr>
              <w:t>评分标准</w:t>
            </w:r>
          </w:p>
          <w:p>
            <w:pPr>
              <w:autoSpaceDE w:val="0"/>
              <w:autoSpaceDN w:val="0"/>
              <w:adjustRightInd w:val="0"/>
              <w:ind w:right="-20"/>
              <w:jc w:val="center"/>
              <w:rPr>
                <w:rFonts w:ascii="宋体" w:hAnsi="宋体"/>
                <w:szCs w:val="21"/>
              </w:rPr>
            </w:pPr>
            <w:r>
              <w:rPr>
                <w:rFonts w:hint="eastAsia" w:ascii="宋体" w:hAnsi="宋体"/>
                <w:szCs w:val="21"/>
              </w:rPr>
              <w:t>（5分）</w:t>
            </w:r>
          </w:p>
        </w:tc>
        <w:tc>
          <w:tcPr>
            <w:tcW w:w="6503" w:type="dxa"/>
            <w:gridSpan w:val="3"/>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ind w:right="-20"/>
              <w:jc w:val="left"/>
              <w:rPr>
                <w:rFonts w:ascii="宋体" w:hAnsi="宋体"/>
                <w:szCs w:val="21"/>
              </w:rPr>
            </w:pPr>
            <w:r>
              <w:rPr>
                <w:rFonts w:hint="eastAsia" w:ascii="宋体" w:hAnsi="宋体"/>
                <w:szCs w:val="21"/>
              </w:rPr>
              <w:t>等于评标基准价的有效报价得满分；</w:t>
            </w:r>
          </w:p>
          <w:p>
            <w:pPr>
              <w:autoSpaceDE w:val="0"/>
              <w:autoSpaceDN w:val="0"/>
              <w:adjustRightInd w:val="0"/>
              <w:ind w:right="-20"/>
              <w:rPr>
                <w:rFonts w:ascii="宋体" w:hAnsi="宋体"/>
                <w:szCs w:val="21"/>
              </w:rPr>
            </w:pPr>
            <w:r>
              <w:rPr>
                <w:rFonts w:hint="eastAsia" w:ascii="宋体" w:hAnsi="宋体"/>
                <w:szCs w:val="21"/>
              </w:rPr>
              <w:t>与评标基准价相比，其有效报价每高或每低1%，扣0.1分，扣完为止。（不足1%的按1%计算）</w:t>
            </w:r>
          </w:p>
        </w:tc>
      </w:tr>
      <w:tr>
        <w:tblPrEx>
          <w:tblLayout w:type="fixed"/>
          <w:tblCellMar>
            <w:top w:w="0" w:type="dxa"/>
            <w:left w:w="0" w:type="dxa"/>
            <w:bottom w:w="0" w:type="dxa"/>
            <w:right w:w="0" w:type="dxa"/>
          </w:tblCellMar>
        </w:tblPrEx>
        <w:trPr>
          <w:trHeight w:val="1074"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3.2.4(5)</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人员配置评分 标准（4分）</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人员配置（4分）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left"/>
              <w:rPr>
                <w:rFonts w:ascii="宋体" w:hAnsi="宋体"/>
                <w:szCs w:val="21"/>
              </w:rPr>
            </w:pPr>
            <w:r>
              <w:rPr>
                <w:rFonts w:hint="eastAsia" w:ascii="宋体" w:hAnsi="宋体"/>
                <w:szCs w:val="21"/>
              </w:rPr>
              <w:t>拟投入本项目的设计、制作、安装人员配置完整得4分，较完整的2分，不提供不得分。</w:t>
            </w:r>
          </w:p>
        </w:tc>
      </w:tr>
      <w:tr>
        <w:tblPrEx>
          <w:tblLayout w:type="fixed"/>
          <w:tblCellMar>
            <w:top w:w="0" w:type="dxa"/>
            <w:left w:w="0" w:type="dxa"/>
            <w:bottom w:w="0" w:type="dxa"/>
            <w:right w:w="0" w:type="dxa"/>
          </w:tblCellMar>
        </w:tblPrEx>
        <w:trPr>
          <w:trHeight w:val="1086" w:hRule="exact"/>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szCs w:val="21"/>
              </w:rPr>
              <w:t>3.2.4（6）</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szCs w:val="21"/>
              </w:rPr>
            </w:pPr>
            <w:r>
              <w:rPr>
                <w:rFonts w:hint="eastAsia" w:ascii="宋体" w:hAnsi="宋体" w:cs="宋体"/>
                <w:sz w:val="20"/>
                <w:szCs w:val="18"/>
              </w:rPr>
              <w:t>比选申请</w:t>
            </w:r>
            <w:r>
              <w:rPr>
                <w:rFonts w:ascii="宋体" w:hAnsi="宋体" w:cs="宋体"/>
                <w:sz w:val="20"/>
                <w:szCs w:val="18"/>
              </w:rPr>
              <w:t>文件的规范性</w:t>
            </w:r>
            <w:r>
              <w:rPr>
                <w:rFonts w:hint="eastAsia" w:ascii="宋体" w:hAnsi="宋体"/>
                <w:szCs w:val="21"/>
              </w:rPr>
              <w:t>评分标准</w:t>
            </w:r>
            <w:r>
              <w:rPr>
                <w:rFonts w:hint="eastAsia" w:ascii="宋体" w:hAnsi="宋体" w:cs="宋体"/>
                <w:sz w:val="20"/>
                <w:szCs w:val="18"/>
              </w:rPr>
              <w:t>（2分）</w:t>
            </w:r>
          </w:p>
        </w:tc>
        <w:tc>
          <w:tcPr>
            <w:tcW w:w="22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ascii="宋体" w:hAnsi="宋体" w:cs="宋体"/>
                <w:sz w:val="20"/>
                <w:szCs w:val="18"/>
              </w:rPr>
            </w:pPr>
            <w:r>
              <w:rPr>
                <w:rFonts w:hint="eastAsia" w:ascii="宋体" w:hAnsi="宋体" w:cs="宋体"/>
                <w:sz w:val="20"/>
                <w:szCs w:val="18"/>
              </w:rPr>
              <w:t>比选申请</w:t>
            </w:r>
            <w:r>
              <w:rPr>
                <w:rFonts w:ascii="宋体" w:hAnsi="宋体" w:cs="宋体"/>
                <w:sz w:val="20"/>
                <w:szCs w:val="18"/>
              </w:rPr>
              <w:t>文件的规范性</w:t>
            </w:r>
          </w:p>
          <w:p>
            <w:pPr>
              <w:autoSpaceDE w:val="0"/>
              <w:autoSpaceDN w:val="0"/>
              <w:adjustRightInd w:val="0"/>
              <w:ind w:right="-20"/>
              <w:jc w:val="center"/>
              <w:rPr>
                <w:rFonts w:ascii="宋体" w:hAnsi="宋体"/>
                <w:szCs w:val="21"/>
              </w:rPr>
            </w:pPr>
            <w:r>
              <w:rPr>
                <w:rFonts w:hint="eastAsia" w:ascii="宋体" w:hAnsi="宋体" w:cs="宋体"/>
                <w:sz w:val="20"/>
                <w:szCs w:val="18"/>
              </w:rPr>
              <w:t>（2分）</w:t>
            </w:r>
          </w:p>
        </w:tc>
        <w:tc>
          <w:tcPr>
            <w:tcW w:w="4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cs="宋体" w:hAnsiTheme="minorHAnsi"/>
                <w:kern w:val="0"/>
                <w:szCs w:val="21"/>
              </w:rPr>
            </w:pPr>
            <w:r>
              <w:rPr>
                <w:rFonts w:hint="eastAsia" w:ascii="宋体" w:cs="宋体" w:hAnsiTheme="minorHAnsi"/>
                <w:kern w:val="0"/>
                <w:szCs w:val="21"/>
              </w:rPr>
              <w:t>比选申请文件制作规范，没有细微偏差情形的得</w:t>
            </w:r>
            <w:r>
              <w:rPr>
                <w:rFonts w:ascii="宋体" w:cs="宋体" w:hAnsiTheme="minorHAnsi"/>
                <w:kern w:val="0"/>
                <w:szCs w:val="21"/>
              </w:rPr>
              <w:t>2</w:t>
            </w:r>
          </w:p>
          <w:p>
            <w:pPr>
              <w:autoSpaceDE w:val="0"/>
              <w:autoSpaceDN w:val="0"/>
              <w:adjustRightInd w:val="0"/>
              <w:ind w:right="-20"/>
              <w:jc w:val="left"/>
              <w:rPr>
                <w:rFonts w:ascii="宋体" w:hAnsi="宋体"/>
                <w:szCs w:val="21"/>
              </w:rPr>
            </w:pPr>
            <w:r>
              <w:rPr>
                <w:rFonts w:hint="eastAsia" w:ascii="宋体" w:cs="宋体" w:hAnsiTheme="minorHAnsi"/>
                <w:kern w:val="0"/>
                <w:szCs w:val="21"/>
              </w:rPr>
              <w:t>分；有一项细微偏差扣</w:t>
            </w:r>
            <w:r>
              <w:rPr>
                <w:rFonts w:ascii="宋体" w:cs="宋体" w:hAnsiTheme="minorHAnsi"/>
                <w:kern w:val="0"/>
                <w:szCs w:val="21"/>
              </w:rPr>
              <w:t xml:space="preserve">0.5 </w:t>
            </w:r>
            <w:r>
              <w:rPr>
                <w:rFonts w:hint="eastAsia" w:ascii="宋体" w:cs="宋体" w:hAnsiTheme="minorHAnsi"/>
                <w:kern w:val="0"/>
                <w:szCs w:val="21"/>
              </w:rPr>
              <w:t>分，扣完为止。</w:t>
            </w:r>
          </w:p>
        </w:tc>
      </w:tr>
    </w:tbl>
    <w:p/>
    <w:bookmarkEnd w:id="53"/>
    <w:p>
      <w:pPr>
        <w:pStyle w:val="53"/>
        <w:ind w:firstLine="560" w:firstLineChars="200"/>
      </w:pPr>
      <w:bookmarkStart w:id="55" w:name="_Toc144974567"/>
      <w:bookmarkStart w:id="56" w:name="_Toc152042377"/>
      <w:bookmarkStart w:id="57" w:name="_Toc179632618"/>
      <w:bookmarkStart w:id="58" w:name="_Toc152045600"/>
      <w:r>
        <w:rPr>
          <w:rFonts w:hint="eastAsia"/>
        </w:rPr>
        <w:t xml:space="preserve">1. </w:t>
      </w:r>
      <w:bookmarkEnd w:id="55"/>
      <w:bookmarkEnd w:id="56"/>
      <w:bookmarkEnd w:id="57"/>
      <w:bookmarkEnd w:id="58"/>
      <w:r>
        <w:rPr>
          <w:rFonts w:hint="eastAsia"/>
        </w:rPr>
        <w:t>评选方法</w:t>
      </w:r>
    </w:p>
    <w:p>
      <w:pPr>
        <w:spacing w:line="400" w:lineRule="exact"/>
        <w:ind w:firstLine="420" w:firstLineChars="200"/>
      </w:pPr>
      <w:r>
        <w:rPr>
          <w:rFonts w:hint="eastAsia"/>
        </w:rPr>
        <w:t>本次评选采用综合评估法。评选委员会对满足比选文件实质性要求的比选申请文件，按照本章规定的评分标准进行打分，并按得分由高到低顺序推荐中选候选人。综合评分相等时，以比选报价低的优先；比选报价也相等的，由比选人自行确定。</w:t>
      </w:r>
    </w:p>
    <w:p>
      <w:pPr>
        <w:pStyle w:val="53"/>
        <w:ind w:firstLine="560" w:firstLineChars="200"/>
      </w:pPr>
      <w:bookmarkStart w:id="59" w:name="_Toc152045601"/>
      <w:bookmarkStart w:id="60" w:name="_Toc144974568"/>
      <w:bookmarkStart w:id="61" w:name="_Toc152042378"/>
      <w:bookmarkStart w:id="62" w:name="_Toc179632619"/>
      <w:r>
        <w:rPr>
          <w:rFonts w:hint="eastAsia"/>
        </w:rPr>
        <w:t>2. 评审标准</w:t>
      </w:r>
      <w:bookmarkEnd w:id="59"/>
      <w:bookmarkEnd w:id="60"/>
      <w:bookmarkEnd w:id="61"/>
      <w:bookmarkEnd w:id="62"/>
    </w:p>
    <w:p>
      <w:pPr>
        <w:pStyle w:val="53"/>
        <w:ind w:firstLine="560" w:firstLineChars="200"/>
      </w:pPr>
      <w:bookmarkStart w:id="63" w:name="_Toc152042379"/>
      <w:bookmarkStart w:id="64" w:name="_Toc144974569"/>
      <w:bookmarkStart w:id="65" w:name="_Toc152045602"/>
      <w:bookmarkStart w:id="66" w:name="_Toc179632620"/>
      <w:r>
        <w:rPr>
          <w:rFonts w:hint="eastAsia"/>
        </w:rPr>
        <w:t>2.1 初步评审标准</w:t>
      </w:r>
      <w:bookmarkEnd w:id="63"/>
      <w:bookmarkEnd w:id="64"/>
      <w:bookmarkEnd w:id="65"/>
      <w:bookmarkEnd w:id="66"/>
    </w:p>
    <w:p>
      <w:pPr>
        <w:spacing w:line="400" w:lineRule="exact"/>
        <w:ind w:firstLine="420" w:firstLineChars="200"/>
      </w:pPr>
      <w:r>
        <w:rPr>
          <w:rFonts w:hint="eastAsia"/>
        </w:rPr>
        <w:t>2.1.1 形式评审标准：见评选办法前附表。</w:t>
      </w:r>
    </w:p>
    <w:p>
      <w:pPr>
        <w:spacing w:line="400" w:lineRule="exact"/>
        <w:ind w:firstLine="420" w:firstLineChars="200"/>
      </w:pPr>
      <w:r>
        <w:rPr>
          <w:rFonts w:hint="eastAsia"/>
        </w:rPr>
        <w:t>2.1.2 资格评审标准：见评选办法前附表（适用于未进行资格预审的）。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响应性评审标准：见评选办法前附表。</w:t>
      </w:r>
    </w:p>
    <w:p>
      <w:pPr>
        <w:pStyle w:val="53"/>
        <w:ind w:firstLine="560" w:firstLineChars="200"/>
      </w:pPr>
      <w:bookmarkStart w:id="67" w:name="_Toc152042380"/>
      <w:bookmarkStart w:id="68" w:name="_Toc152045603"/>
      <w:bookmarkStart w:id="69" w:name="_Toc179632621"/>
      <w:bookmarkStart w:id="70" w:name="_Toc144974570"/>
      <w:r>
        <w:rPr>
          <w:rFonts w:hint="eastAsia"/>
        </w:rPr>
        <w:t>2.2 分值构成与评分标准</w:t>
      </w:r>
      <w:bookmarkEnd w:id="67"/>
      <w:bookmarkEnd w:id="68"/>
      <w:bookmarkEnd w:id="69"/>
      <w:bookmarkEnd w:id="70"/>
    </w:p>
    <w:p>
      <w:pPr>
        <w:spacing w:line="400" w:lineRule="exact"/>
        <w:ind w:firstLine="420" w:firstLineChars="200"/>
        <w:rPr>
          <w:rFonts w:ascii="黑体" w:eastAsia="黑体"/>
        </w:rPr>
      </w:pPr>
      <w:r>
        <w:rPr>
          <w:rFonts w:hint="eastAsia"/>
        </w:rPr>
        <w:t xml:space="preserve">2.2.1 </w:t>
      </w:r>
      <w:r>
        <w:rPr>
          <w:rFonts w:hint="eastAsia" w:ascii="黑体" w:eastAsia="黑体"/>
        </w:rPr>
        <w:t>分值构成</w:t>
      </w:r>
    </w:p>
    <w:p>
      <w:pPr>
        <w:spacing w:line="400" w:lineRule="exact"/>
        <w:ind w:firstLine="420" w:firstLineChars="200"/>
      </w:pPr>
      <w:r>
        <w:rPr>
          <w:rFonts w:hint="eastAsia"/>
        </w:rPr>
        <w:t>见评选办法前附表。</w:t>
      </w:r>
    </w:p>
    <w:p>
      <w:pPr>
        <w:spacing w:line="400" w:lineRule="exact"/>
        <w:ind w:firstLine="420" w:firstLineChars="200"/>
        <w:jc w:val="left"/>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评标基准价计算方法：见评选办法前附表。</w:t>
      </w:r>
    </w:p>
    <w:p>
      <w:pPr>
        <w:spacing w:line="400" w:lineRule="exact"/>
        <w:ind w:firstLine="420" w:firstLineChars="200"/>
      </w:pPr>
      <w:r>
        <w:rPr>
          <w:rFonts w:hint="eastAsia"/>
        </w:rPr>
        <w:t xml:space="preserve">2.2.3 </w:t>
      </w:r>
      <w:r>
        <w:rPr>
          <w:rFonts w:hint="eastAsia" w:ascii="黑体" w:eastAsia="黑体"/>
        </w:rPr>
        <w:t>比选报价的偏差率计算</w:t>
      </w:r>
    </w:p>
    <w:p>
      <w:pPr>
        <w:spacing w:line="400" w:lineRule="exact"/>
        <w:ind w:firstLine="840" w:firstLineChars="400"/>
      </w:pPr>
      <w:r>
        <w:rPr>
          <w:rFonts w:hint="eastAsia"/>
        </w:rPr>
        <w:t>比选报价的偏差率计算公式：见评选办法前附表。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见评选办法前附表；</w:t>
      </w:r>
    </w:p>
    <w:p>
      <w:pPr>
        <w:pStyle w:val="53"/>
        <w:ind w:firstLine="560" w:firstLineChars="200"/>
      </w:pPr>
      <w:bookmarkStart w:id="71" w:name="_Toc152045604"/>
      <w:bookmarkStart w:id="72" w:name="_Toc179632622"/>
      <w:bookmarkStart w:id="73" w:name="_Toc144974571"/>
      <w:bookmarkStart w:id="74" w:name="_Toc152042381"/>
      <w:r>
        <w:rPr>
          <w:rFonts w:hint="eastAsia"/>
        </w:rPr>
        <w:t>3. 评标程序</w:t>
      </w:r>
      <w:bookmarkEnd w:id="71"/>
      <w:bookmarkEnd w:id="72"/>
      <w:bookmarkEnd w:id="73"/>
      <w:bookmarkEnd w:id="74"/>
    </w:p>
    <w:p>
      <w:pPr>
        <w:pStyle w:val="53"/>
        <w:ind w:firstLine="560" w:firstLineChars="200"/>
      </w:pPr>
      <w:bookmarkStart w:id="75" w:name="_Toc152045605"/>
      <w:bookmarkStart w:id="76" w:name="_Toc152042382"/>
      <w:bookmarkStart w:id="77" w:name="_Toc179632623"/>
      <w:bookmarkStart w:id="78" w:name="_Toc144974572"/>
      <w:r>
        <w:rPr>
          <w:rFonts w:hint="eastAsia"/>
        </w:rPr>
        <w:t>3.1 初步评审</w:t>
      </w:r>
      <w:bookmarkEnd w:id="75"/>
      <w:bookmarkEnd w:id="76"/>
      <w:bookmarkEnd w:id="77"/>
      <w:bookmarkEnd w:id="78"/>
    </w:p>
    <w:p>
      <w:pPr>
        <w:spacing w:line="400" w:lineRule="exact"/>
        <w:ind w:firstLine="420" w:firstLineChars="200"/>
      </w:pPr>
      <w:r>
        <w:rPr>
          <w:rFonts w:hint="eastAsia"/>
        </w:rPr>
        <w:t>3.1.1 评选委员会可以要求比选人提交第二章“比选申请人须知”第21、22项规定的有关证明和证件的原件，以便核验。评选委员会依据本章第2.1款规定的标准对比选申请文件进行初步评审。有一项不符合评审标准的，作废标处理。（适用于未进行资格预审的）</w:t>
      </w:r>
    </w:p>
    <w:p>
      <w:pPr>
        <w:spacing w:line="400" w:lineRule="exact"/>
        <w:ind w:firstLine="420" w:firstLineChars="200"/>
      </w:pPr>
      <w:r>
        <w:rPr>
          <w:rFonts w:hint="eastAsia"/>
        </w:rPr>
        <w:t>3.1.1 评选委员会依据本章第3.1.1项、第3.1.2项、第3.1.3项规定的评审标准对比选文件进行初步评审。有一项不符合评审标准的，作废标处理。</w:t>
      </w:r>
    </w:p>
    <w:p>
      <w:pPr>
        <w:spacing w:line="400" w:lineRule="exact"/>
        <w:ind w:firstLine="420" w:firstLineChars="200"/>
      </w:pPr>
      <w:r>
        <w:rPr>
          <w:rFonts w:hint="eastAsia"/>
        </w:rPr>
        <w:t>3.1.2 比选申请人有以下情形之一的，其比选作废标处理：</w:t>
      </w:r>
    </w:p>
    <w:p>
      <w:pPr>
        <w:spacing w:line="400" w:lineRule="exact"/>
        <w:ind w:firstLine="718" w:firstLineChars="342"/>
      </w:pPr>
      <w:r>
        <w:rPr>
          <w:rFonts w:hint="eastAsia"/>
        </w:rPr>
        <w:t>（1）串通比选或弄虚作假或有其他违法行为的；</w:t>
      </w:r>
    </w:p>
    <w:p>
      <w:pPr>
        <w:spacing w:line="400" w:lineRule="exact"/>
        <w:ind w:firstLine="718" w:firstLineChars="342"/>
      </w:pPr>
      <w:r>
        <w:rPr>
          <w:rFonts w:hint="eastAsia"/>
        </w:rPr>
        <w:t>（2）不按评选委员会要求澄清、说明或补正的。</w:t>
      </w:r>
    </w:p>
    <w:p>
      <w:pPr>
        <w:spacing w:line="400" w:lineRule="exact"/>
        <w:ind w:firstLine="420" w:firstLineChars="200"/>
      </w:pPr>
      <w:r>
        <w:rPr>
          <w:rFonts w:hint="eastAsia"/>
        </w:rPr>
        <w:t>3.1.3比选报价有算术错误的，评选委员会按以下原则对比选报价进行修正，修正的价格经比选人书面确认后具有约束力。比选人不接受修正价格的，其比选作废标处理。</w:t>
      </w:r>
    </w:p>
    <w:p>
      <w:pPr>
        <w:spacing w:line="400" w:lineRule="exact"/>
        <w:ind w:firstLine="718" w:firstLineChars="342"/>
      </w:pPr>
      <w:bookmarkStart w:id="79" w:name="_Toc152042383"/>
      <w:r>
        <w:rPr>
          <w:rFonts w:hint="eastAsia"/>
        </w:rPr>
        <w:t>（1）比选文件中的大写金额与小写金额不一致的，以大写金额为准；</w:t>
      </w:r>
      <w:bookmarkEnd w:id="79"/>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53"/>
        <w:ind w:firstLine="560" w:firstLineChars="200"/>
      </w:pPr>
      <w:bookmarkStart w:id="80" w:name="_Toc152042384"/>
      <w:bookmarkStart w:id="81" w:name="_Toc179632624"/>
      <w:bookmarkStart w:id="82" w:name="_Toc144974573"/>
      <w:bookmarkStart w:id="83" w:name="_Toc152045606"/>
      <w:r>
        <w:rPr>
          <w:rFonts w:hint="eastAsia"/>
        </w:rPr>
        <w:t>3.2 详细评审</w:t>
      </w:r>
      <w:bookmarkEnd w:id="80"/>
      <w:bookmarkEnd w:id="81"/>
      <w:bookmarkEnd w:id="82"/>
      <w:bookmarkEnd w:id="83"/>
    </w:p>
    <w:p>
      <w:pPr>
        <w:spacing w:line="400" w:lineRule="exact"/>
        <w:ind w:firstLine="420" w:firstLineChars="200"/>
      </w:pPr>
      <w:r>
        <w:rPr>
          <w:rFonts w:hint="eastAsia"/>
        </w:rPr>
        <w:t>3.2.1 评分分值计算保留小数点后两位，小数点后第三位“四舍五入”。</w:t>
      </w:r>
    </w:p>
    <w:p>
      <w:pPr>
        <w:spacing w:line="400" w:lineRule="exact"/>
        <w:ind w:firstLine="420" w:firstLineChars="200"/>
      </w:pPr>
      <w:r>
        <w:rPr>
          <w:rFonts w:hint="eastAsia"/>
        </w:rPr>
        <w:t>3.2.2 评选委员会发现比选人的报价明显低于其他比选报价，或者在设有标底时明显低于标底，使得其比选报价可能低于其成本的，应当要求该比选人作出书面说明并提供相应的证明材料。比选人不能合理说明或者不能提供相应证明材料的，由评选委员会认定该比选申请人以低于成本报价竞标，其参选作废标处理。</w:t>
      </w:r>
    </w:p>
    <w:p>
      <w:pPr>
        <w:pStyle w:val="53"/>
        <w:ind w:firstLine="560" w:firstLineChars="200"/>
      </w:pPr>
      <w:bookmarkStart w:id="84" w:name="_Toc144974575"/>
      <w:bookmarkStart w:id="85" w:name="_Toc152045607"/>
      <w:bookmarkStart w:id="86" w:name="_Toc179632625"/>
      <w:bookmarkStart w:id="87" w:name="_Toc152042385"/>
      <w:r>
        <w:rPr>
          <w:rFonts w:hint="eastAsia"/>
        </w:rPr>
        <w:t>3.3 比选文件的澄清</w:t>
      </w:r>
      <w:bookmarkEnd w:id="84"/>
      <w:r>
        <w:rPr>
          <w:rFonts w:hint="eastAsia"/>
        </w:rPr>
        <w:t>和补正</w:t>
      </w:r>
      <w:bookmarkEnd w:id="85"/>
      <w:bookmarkEnd w:id="86"/>
      <w:bookmarkEnd w:id="87"/>
    </w:p>
    <w:p>
      <w:pPr>
        <w:spacing w:line="400" w:lineRule="exact"/>
        <w:ind w:firstLine="420" w:firstLineChars="200"/>
      </w:pPr>
      <w:r>
        <w:rPr>
          <w:rFonts w:hint="eastAsia"/>
        </w:rPr>
        <w:t>3.3.1在评标过程中，评选委员会可以书面形式要求比选人对所提交比选文件中不明确的内容进行书面澄清或说明，或者对细微偏差进行补正。评选委员会不接受比选人主动提出的澄清、说明或补正。</w:t>
      </w:r>
    </w:p>
    <w:p>
      <w:pPr>
        <w:spacing w:line="400" w:lineRule="exact"/>
        <w:ind w:firstLine="420" w:firstLineChars="200"/>
      </w:pPr>
      <w:r>
        <w:rPr>
          <w:rFonts w:hint="eastAsia"/>
        </w:rPr>
        <w:t>3.3.2 澄清、说明和补正不得改变比选文件的实质性内容（算术性错误修正的除外）。比选人的书面澄清、说明和补正属于比选申请文件的组成部分。</w:t>
      </w:r>
    </w:p>
    <w:p>
      <w:pPr>
        <w:spacing w:line="400" w:lineRule="exact"/>
        <w:ind w:firstLine="420" w:firstLineChars="200"/>
      </w:pPr>
      <w:r>
        <w:rPr>
          <w:rFonts w:hint="eastAsia"/>
        </w:rPr>
        <w:t>3.3.3 评选委员会对比选人提交的澄清、说明或补正有疑问的，可以要求比选人进一步澄清、说明或补正，直至满足评选委员会的要求。</w:t>
      </w:r>
    </w:p>
    <w:p>
      <w:pPr>
        <w:pStyle w:val="53"/>
        <w:ind w:firstLine="560" w:firstLineChars="200"/>
      </w:pPr>
      <w:bookmarkStart w:id="88" w:name="_Toc179632626"/>
      <w:bookmarkStart w:id="89" w:name="_Toc144974576"/>
      <w:bookmarkStart w:id="90" w:name="_Toc152042386"/>
      <w:bookmarkStart w:id="91" w:name="_Toc152045608"/>
      <w:r>
        <w:rPr>
          <w:rFonts w:hint="eastAsia"/>
        </w:rPr>
        <w:t>3.4 评标结果</w:t>
      </w:r>
      <w:bookmarkEnd w:id="88"/>
      <w:bookmarkEnd w:id="89"/>
      <w:bookmarkEnd w:id="90"/>
      <w:bookmarkEnd w:id="91"/>
    </w:p>
    <w:p>
      <w:pPr>
        <w:spacing w:line="400" w:lineRule="exact"/>
        <w:ind w:firstLine="420" w:firstLineChars="200"/>
      </w:pPr>
      <w:r>
        <w:rPr>
          <w:rFonts w:hint="eastAsia"/>
        </w:rPr>
        <w:t>3.4.1评选委员会按照得分由高到低的顺序推荐中选候选人。</w:t>
      </w:r>
    </w:p>
    <w:p>
      <w:pPr>
        <w:spacing w:line="360" w:lineRule="auto"/>
        <w:ind w:firstLine="640" w:firstLineChars="200"/>
      </w:pPr>
      <w:r>
        <w:rPr>
          <w:rFonts w:ascii="宋体" w:hAnsi="宋体"/>
          <w:sz w:val="32"/>
          <w:szCs w:val="32"/>
        </w:rPr>
        <w:br w:type="page"/>
      </w:r>
      <w:bookmarkEnd w:id="54"/>
    </w:p>
    <w:p/>
    <w:p>
      <w:pPr>
        <w:pStyle w:val="2"/>
        <w:spacing w:before="0" w:after="0" w:line="500" w:lineRule="exact"/>
        <w:rPr>
          <w:rFonts w:ascii="宋体" w:hAnsi="宋体"/>
          <w:sz w:val="32"/>
          <w:szCs w:val="32"/>
        </w:rPr>
      </w:pPr>
      <w:bookmarkStart w:id="92" w:name="_Toc212959342"/>
      <w:bookmarkStart w:id="93" w:name="_Toc298938327"/>
      <w:bookmarkStart w:id="94" w:name="_Toc424894796"/>
      <w:bookmarkStart w:id="95" w:name="_Toc212959284"/>
      <w:r>
        <w:rPr>
          <w:rFonts w:hint="eastAsia" w:ascii="宋体" w:hAnsi="宋体"/>
          <w:sz w:val="32"/>
          <w:szCs w:val="32"/>
        </w:rPr>
        <w:t>第四章 比选文件相关附件及表格</w:t>
      </w:r>
      <w:bookmarkEnd w:id="92"/>
      <w:bookmarkEnd w:id="93"/>
      <w:bookmarkEnd w:id="94"/>
      <w:bookmarkEnd w:id="95"/>
    </w:p>
    <w:p>
      <w:pPr>
        <w:pStyle w:val="42"/>
        <w:ind w:firstLine="241" w:firstLineChars="100"/>
        <w:jc w:val="both"/>
        <w:rPr>
          <w:rFonts w:hAnsi="宋体"/>
          <w:kern w:val="2"/>
          <w:sz w:val="24"/>
        </w:rPr>
      </w:pPr>
    </w:p>
    <w:p>
      <w:pPr>
        <w:pStyle w:val="42"/>
        <w:ind w:firstLine="281" w:firstLineChars="100"/>
        <w:jc w:val="both"/>
        <w:rPr>
          <w:rFonts w:hAnsi="宋体"/>
          <w:kern w:val="2"/>
          <w:sz w:val="28"/>
          <w:szCs w:val="28"/>
        </w:rPr>
      </w:pPr>
      <w:r>
        <w:rPr>
          <w:rFonts w:hint="eastAsia" w:hAnsi="宋体"/>
          <w:kern w:val="2"/>
          <w:sz w:val="28"/>
          <w:szCs w:val="28"/>
        </w:rPr>
        <w:t>一、封面</w:t>
      </w:r>
    </w:p>
    <w:p>
      <w:pPr>
        <w:spacing w:line="360" w:lineRule="auto"/>
        <w:jc w:val="center"/>
        <w:rPr>
          <w:b/>
          <w:sz w:val="30"/>
          <w:u w:val="single"/>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30"/>
        </w:rPr>
      </w:pPr>
    </w:p>
    <w:p>
      <w:pPr>
        <w:spacing w:line="360" w:lineRule="auto"/>
        <w:jc w:val="center"/>
        <w:rPr>
          <w:b/>
          <w:sz w:val="52"/>
        </w:rPr>
      </w:pPr>
      <w:r>
        <w:rPr>
          <w:rFonts w:hint="eastAsia"/>
          <w:b/>
          <w:sz w:val="52"/>
        </w:rPr>
        <w:t>比选申请文件</w:t>
      </w:r>
    </w:p>
    <w:p>
      <w:pPr>
        <w:spacing w:line="360" w:lineRule="auto"/>
        <w:jc w:val="center"/>
        <w:rPr>
          <w:b/>
          <w:sz w:val="52"/>
        </w:rPr>
      </w:pPr>
    </w:p>
    <w:p>
      <w:pPr>
        <w:spacing w:line="360" w:lineRule="auto"/>
        <w:rPr>
          <w:b/>
          <w:sz w:val="30"/>
        </w:rPr>
      </w:pPr>
    </w:p>
    <w:p>
      <w:pPr>
        <w:spacing w:line="360" w:lineRule="auto"/>
        <w:jc w:val="center"/>
        <w:rPr>
          <w:b/>
          <w:sz w:val="30"/>
        </w:rPr>
      </w:pPr>
    </w:p>
    <w:p>
      <w:pPr>
        <w:spacing w:line="360" w:lineRule="auto"/>
        <w:rPr>
          <w:b/>
          <w:sz w:val="30"/>
        </w:rPr>
      </w:pPr>
    </w:p>
    <w:p>
      <w:pPr>
        <w:spacing w:line="360" w:lineRule="auto"/>
        <w:jc w:val="center"/>
        <w:rPr>
          <w:b/>
          <w:sz w:val="30"/>
          <w:u w:val="single"/>
        </w:rPr>
      </w:pPr>
      <w:r>
        <w:rPr>
          <w:rFonts w:hint="eastAsia"/>
          <w:b/>
          <w:sz w:val="30"/>
        </w:rPr>
        <w:t>比选申请人：</w:t>
      </w:r>
      <w:r>
        <w:rPr>
          <w:rFonts w:hint="eastAsia"/>
          <w:b/>
          <w:sz w:val="30"/>
          <w:u w:val="single"/>
        </w:rPr>
        <w:t>（全称并加盖公章）</w:t>
      </w:r>
    </w:p>
    <w:p>
      <w:pPr>
        <w:spacing w:line="360" w:lineRule="auto"/>
        <w:jc w:val="center"/>
        <w:rPr>
          <w:b/>
          <w:sz w:val="30"/>
        </w:rPr>
      </w:pPr>
    </w:p>
    <w:p>
      <w:pPr>
        <w:spacing w:line="360" w:lineRule="auto"/>
        <w:jc w:val="center"/>
        <w:rPr>
          <w:b/>
          <w:sz w:val="30"/>
        </w:rPr>
      </w:pPr>
    </w:p>
    <w:p>
      <w:pPr>
        <w:spacing w:line="360" w:lineRule="auto"/>
        <w:ind w:firstLine="1644" w:firstLineChars="546"/>
        <w:rPr>
          <w:b/>
          <w:sz w:val="30"/>
          <w:u w:val="single"/>
        </w:rPr>
      </w:pPr>
      <w:r>
        <w:rPr>
          <w:rFonts w:hint="eastAsia"/>
          <w:b/>
          <w:sz w:val="30"/>
        </w:rPr>
        <w:t>法定代表人：</w:t>
      </w:r>
      <w:r>
        <w:rPr>
          <w:rFonts w:hint="eastAsia"/>
          <w:b/>
          <w:sz w:val="30"/>
          <w:u w:val="single"/>
        </w:rPr>
        <w:t>（签字或盖章）</w:t>
      </w:r>
    </w:p>
    <w:p>
      <w:pPr>
        <w:spacing w:line="360" w:lineRule="auto"/>
        <w:jc w:val="center"/>
        <w:rPr>
          <w:b/>
          <w:sz w:val="30"/>
        </w:rPr>
      </w:pPr>
    </w:p>
    <w:p>
      <w:pPr>
        <w:spacing w:line="360" w:lineRule="auto"/>
        <w:jc w:val="center"/>
        <w:rPr>
          <w:b/>
          <w:sz w:val="30"/>
        </w:rPr>
      </w:pPr>
      <w:r>
        <w:rPr>
          <w:rFonts w:hint="eastAsia"/>
          <w:b/>
          <w:sz w:val="30"/>
        </w:rPr>
        <w:t>时间：  年  月  日</w:t>
      </w:r>
    </w:p>
    <w:p>
      <w:pPr>
        <w:spacing w:line="360" w:lineRule="auto"/>
        <w:rPr>
          <w:b/>
          <w:sz w:val="30"/>
        </w:rPr>
      </w:pPr>
    </w:p>
    <w:p>
      <w:pPr>
        <w:pStyle w:val="42"/>
        <w:ind w:firstLine="241" w:firstLineChars="100"/>
        <w:jc w:val="both"/>
        <w:rPr>
          <w:rFonts w:hAnsi="宋体"/>
          <w:kern w:val="2"/>
          <w:sz w:val="24"/>
        </w:rPr>
      </w:pPr>
    </w:p>
    <w:p>
      <w:pPr>
        <w:pStyle w:val="42"/>
        <w:ind w:firstLine="241" w:firstLineChars="100"/>
        <w:jc w:val="both"/>
        <w:rPr>
          <w:rFonts w:hAnsi="宋体"/>
          <w:kern w:val="2"/>
          <w:sz w:val="24"/>
        </w:rPr>
      </w:pPr>
    </w:p>
    <w:p>
      <w:pPr>
        <w:pStyle w:val="42"/>
        <w:ind w:firstLine="241" w:firstLineChars="100"/>
        <w:jc w:val="both"/>
        <w:rPr>
          <w:rFonts w:hAnsi="宋体"/>
          <w:kern w:val="2"/>
          <w:sz w:val="24"/>
        </w:rPr>
      </w:pPr>
    </w:p>
    <w:p>
      <w:pPr>
        <w:pStyle w:val="42"/>
        <w:ind w:firstLine="281" w:firstLineChars="100"/>
        <w:rPr>
          <w:rFonts w:hAnsi="宋体"/>
          <w:kern w:val="2"/>
          <w:sz w:val="28"/>
          <w:szCs w:val="28"/>
        </w:rPr>
      </w:pPr>
      <w:r>
        <w:rPr>
          <w:rFonts w:hint="eastAsia" w:hAnsi="宋体"/>
          <w:kern w:val="2"/>
          <w:sz w:val="28"/>
          <w:szCs w:val="28"/>
        </w:rPr>
        <w:t>二、报价函</w:t>
      </w:r>
    </w:p>
    <w:p>
      <w:pPr>
        <w:spacing w:line="500" w:lineRule="exact"/>
      </w:pPr>
      <w:r>
        <w:rPr>
          <w:rFonts w:hint="eastAsia"/>
        </w:rPr>
        <w:t>致：（比选人）</w:t>
      </w:r>
    </w:p>
    <w:p>
      <w:pPr>
        <w:spacing w:line="500" w:lineRule="exact"/>
        <w:ind w:firstLine="403" w:firstLineChars="192"/>
      </w:pPr>
      <w:r>
        <w:rPr>
          <w:rFonts w:hint="eastAsia"/>
        </w:rPr>
        <w:t>1.根据已收到</w:t>
      </w:r>
      <w:r>
        <w:rPr>
          <w:rFonts w:hint="eastAsia"/>
          <w:u w:val="single"/>
        </w:rPr>
        <w:t xml:space="preserve">    </w:t>
      </w:r>
      <w:r>
        <w:rPr>
          <w:rFonts w:hint="eastAsia"/>
        </w:rPr>
        <w:t>项目比选文件，遵照相关规定和研究上述比选文件及其他有关文件后，我方愿按上述比选文件的条件要求完成上述项目的设计、制作及安装，并承担任何质量缺陷保修责任。</w:t>
      </w:r>
    </w:p>
    <w:p>
      <w:pPr>
        <w:spacing w:line="500" w:lineRule="exact"/>
        <w:ind w:firstLine="403" w:firstLineChars="192"/>
      </w:pPr>
      <w:r>
        <w:rPr>
          <w:rFonts w:hint="eastAsia"/>
        </w:rPr>
        <w:t>2.我单位愿意以人民币￥  元（大写       元）的总价，完成上述项目的设计、制作及安装，并承担任何质量缺陷保修责任。</w:t>
      </w:r>
    </w:p>
    <w:p>
      <w:pPr>
        <w:spacing w:line="500" w:lineRule="exact"/>
        <w:ind w:firstLine="570"/>
        <w:jc w:val="left"/>
      </w:pPr>
      <w:r>
        <w:rPr>
          <w:rFonts w:hint="eastAsia"/>
        </w:rPr>
        <w:t xml:space="preserve">3.一旦我方中选，我方保证在 </w:t>
      </w:r>
      <w:r>
        <w:rPr>
          <w:rFonts w:hint="eastAsia"/>
          <w:u w:val="single"/>
        </w:rPr>
        <w:t xml:space="preserve">     </w:t>
      </w:r>
      <w:r>
        <w:rPr>
          <w:rFonts w:hint="eastAsia"/>
        </w:rPr>
        <w:t>内完成项目的设计、制作及安装。</w:t>
      </w:r>
    </w:p>
    <w:p>
      <w:pPr>
        <w:spacing w:line="500" w:lineRule="exact"/>
        <w:ind w:firstLine="570"/>
        <w:jc w:val="left"/>
      </w:pPr>
      <w:r>
        <w:rPr>
          <w:rFonts w:hint="eastAsia"/>
        </w:rPr>
        <w:t>4.我方承诺，若我方未能按照合同要求的工期完成本项目，我方愿意接受本合同条款约定的处罚。</w:t>
      </w:r>
    </w:p>
    <w:p>
      <w:pPr>
        <w:spacing w:line="500" w:lineRule="exact"/>
        <w:ind w:firstLine="522" w:firstLineChars="249"/>
        <w:jc w:val="left"/>
      </w:pPr>
      <w:r>
        <w:rPr>
          <w:rFonts w:hint="eastAsia"/>
        </w:rPr>
        <w:t>5.一旦我方中选，我方保证该项目质量达：要求。</w:t>
      </w:r>
    </w:p>
    <w:p>
      <w:pPr>
        <w:spacing w:line="500" w:lineRule="exact"/>
        <w:ind w:firstLine="570"/>
        <w:jc w:val="left"/>
      </w:pPr>
      <w:r>
        <w:rPr>
          <w:rFonts w:hint="eastAsia"/>
        </w:rPr>
        <w:t>6.我方完全同意自行承担为比选所发生的一切费用。</w:t>
      </w:r>
    </w:p>
    <w:p>
      <w:pPr>
        <w:spacing w:line="500" w:lineRule="exact"/>
        <w:ind w:firstLine="570"/>
        <w:jc w:val="left"/>
      </w:pPr>
      <w:r>
        <w:rPr>
          <w:rFonts w:hint="eastAsia"/>
        </w:rPr>
        <w:t>7.我方同意所递交的比选文件在前附表规定的比选有效期内有效，在此期间内我方的比选有可能中选，我方将接受此约束。</w:t>
      </w:r>
    </w:p>
    <w:p>
      <w:pPr>
        <w:spacing w:line="500" w:lineRule="exact"/>
        <w:ind w:firstLine="570"/>
        <w:jc w:val="left"/>
      </w:pPr>
      <w:r>
        <w:rPr>
          <w:rFonts w:hint="eastAsia"/>
        </w:rPr>
        <w:t>8.除非另外达成协议并生效，你方的中选通知书和我方的比选文件将构成约束我们双方的合同。</w:t>
      </w:r>
    </w:p>
    <w:p>
      <w:pPr>
        <w:spacing w:line="500" w:lineRule="exact"/>
        <w:ind w:firstLine="570"/>
        <w:jc w:val="left"/>
      </w:pPr>
      <w:r>
        <w:rPr>
          <w:rFonts w:hint="eastAsia"/>
        </w:rPr>
        <w:t>9.我方接受比选文件中的条件。</w:t>
      </w:r>
    </w:p>
    <w:p>
      <w:pPr>
        <w:spacing w:line="500" w:lineRule="exact"/>
        <w:ind w:firstLine="570"/>
        <w:jc w:val="left"/>
      </w:pPr>
      <w:r>
        <w:rPr>
          <w:rFonts w:hint="eastAsia"/>
        </w:rPr>
        <w:t>10.我们所递交的比选文件已充分考虑了各种外部因素对报价的影响；我们完全同意比选文件规定的比选截止时间；完全同意比选文件的规定。</w:t>
      </w:r>
    </w:p>
    <w:p>
      <w:pPr>
        <w:spacing w:line="500" w:lineRule="exact"/>
        <w:ind w:firstLine="480"/>
        <w:jc w:val="left"/>
        <w:rPr>
          <w:u w:val="single"/>
        </w:rPr>
      </w:pPr>
      <w:r>
        <w:rPr>
          <w:rFonts w:hint="eastAsia"/>
        </w:rPr>
        <w:t>比选人（盖章）：</w:t>
      </w:r>
    </w:p>
    <w:p>
      <w:pPr>
        <w:spacing w:line="500" w:lineRule="exact"/>
        <w:ind w:firstLine="480"/>
        <w:jc w:val="left"/>
      </w:pPr>
      <w:r>
        <w:rPr>
          <w:rFonts w:hint="eastAsia"/>
        </w:rPr>
        <w:t>比选人法定代表人（签字或盖章）：</w:t>
      </w:r>
    </w:p>
    <w:p>
      <w:pPr>
        <w:spacing w:line="500" w:lineRule="exact"/>
        <w:ind w:firstLine="480"/>
        <w:jc w:val="left"/>
      </w:pPr>
      <w:r>
        <w:rPr>
          <w:rFonts w:hint="eastAsia"/>
        </w:rPr>
        <w:t>比选人地址：</w:t>
      </w:r>
    </w:p>
    <w:p>
      <w:pPr>
        <w:spacing w:line="500" w:lineRule="exact"/>
        <w:ind w:firstLine="480"/>
      </w:pPr>
      <w:r>
        <w:rPr>
          <w:rFonts w:hint="eastAsia"/>
        </w:rPr>
        <w:t>比选人电话：</w:t>
      </w:r>
    </w:p>
    <w:p>
      <w:pPr>
        <w:spacing w:line="500" w:lineRule="exact"/>
        <w:ind w:firstLine="480"/>
      </w:pPr>
      <w:r>
        <w:rPr>
          <w:rFonts w:hint="eastAsia"/>
        </w:rPr>
        <w:t>比选人传真：</w:t>
      </w:r>
    </w:p>
    <w:p>
      <w:pPr>
        <w:spacing w:line="500" w:lineRule="exact"/>
        <w:ind w:firstLine="735" w:firstLineChars="350"/>
      </w:pPr>
      <w:r>
        <w:rPr>
          <w:rFonts w:hint="eastAsia"/>
        </w:rPr>
        <w:t>年月日</w:t>
      </w:r>
    </w:p>
    <w:p>
      <w:pPr>
        <w:spacing w:line="360" w:lineRule="auto"/>
        <w:rPr>
          <w:b/>
        </w:rPr>
      </w:pPr>
    </w:p>
    <w:p>
      <w:pPr>
        <w:pStyle w:val="42"/>
        <w:ind w:firstLine="281" w:firstLineChars="100"/>
        <w:rPr>
          <w:rFonts w:hAnsi="宋体"/>
          <w:kern w:val="2"/>
          <w:sz w:val="28"/>
          <w:szCs w:val="28"/>
        </w:rPr>
      </w:pPr>
      <w:r>
        <w:rPr>
          <w:rFonts w:hint="eastAsia" w:hAnsi="宋体"/>
          <w:kern w:val="2"/>
          <w:sz w:val="28"/>
          <w:szCs w:val="28"/>
        </w:rPr>
        <w:t>三、承诺</w:t>
      </w:r>
    </w:p>
    <w:p>
      <w:pPr>
        <w:pStyle w:val="11"/>
        <w:rPr>
          <w:b/>
          <w:kern w:val="0"/>
          <w:sz w:val="24"/>
        </w:rPr>
      </w:pPr>
    </w:p>
    <w:p>
      <w:pPr>
        <w:pStyle w:val="11"/>
        <w:rPr>
          <w:rFonts w:ascii="宋体" w:hAnsi="宋体"/>
          <w:sz w:val="32"/>
        </w:rPr>
      </w:pPr>
      <w:r>
        <w:rPr>
          <w:b/>
          <w:kern w:val="0"/>
          <w:sz w:val="24"/>
        </w:rPr>
        <w:t>致：</w:t>
      </w:r>
      <w:r>
        <w:rPr>
          <w:rFonts w:hint="eastAsia"/>
          <w:b/>
          <w:sz w:val="24"/>
        </w:rPr>
        <w:t>比选</w:t>
      </w:r>
      <w:r>
        <w:rPr>
          <w:b/>
          <w:sz w:val="24"/>
        </w:rPr>
        <w:t>人全称</w:t>
      </w:r>
    </w:p>
    <w:p>
      <w:pPr>
        <w:spacing w:line="540" w:lineRule="exact"/>
        <w:ind w:firstLine="600" w:firstLineChars="250"/>
        <w:rPr>
          <w:rFonts w:ascii="宋体" w:hAnsi="宋体"/>
          <w:sz w:val="24"/>
        </w:rPr>
      </w:pPr>
      <w:r>
        <w:rPr>
          <w:rFonts w:hint="eastAsia" w:ascii="宋体" w:hAnsi="宋体"/>
          <w:sz w:val="24"/>
        </w:rPr>
        <w:t>本比选申请人</w:t>
      </w:r>
      <w:r>
        <w:rPr>
          <w:rFonts w:hint="eastAsia" w:ascii="宋体" w:hAnsi="宋体"/>
          <w:sz w:val="24"/>
          <w:u w:val="single"/>
        </w:rPr>
        <w:t xml:space="preserve">     （全称）    </w:t>
      </w:r>
      <w:r>
        <w:rPr>
          <w:rFonts w:hint="eastAsia" w:ascii="宋体" w:hAnsi="宋体"/>
          <w:sz w:val="24"/>
        </w:rPr>
        <w:t>现参加</w:t>
      </w:r>
      <w:r>
        <w:rPr>
          <w:rFonts w:hint="eastAsia" w:ascii="宋体" w:hAnsi="宋体"/>
          <w:sz w:val="24"/>
          <w:u w:val="single"/>
        </w:rPr>
        <w:t xml:space="preserve">   （项目名称）  </w:t>
      </w:r>
      <w:r>
        <w:rPr>
          <w:rFonts w:hint="eastAsia" w:ascii="宋体" w:hAnsi="宋体"/>
          <w:sz w:val="24"/>
        </w:rPr>
        <w:t xml:space="preserve"> 比选活动，在此郑重承诺：</w:t>
      </w:r>
    </w:p>
    <w:p>
      <w:pPr>
        <w:spacing w:line="540" w:lineRule="exact"/>
        <w:ind w:firstLine="600" w:firstLineChars="250"/>
        <w:rPr>
          <w:rFonts w:ascii="宋体" w:hAnsi="宋体"/>
          <w:sz w:val="24"/>
        </w:rPr>
      </w:pPr>
      <w:r>
        <w:rPr>
          <w:rFonts w:hint="eastAsia" w:ascii="宋体" w:hAnsi="宋体"/>
          <w:sz w:val="24"/>
        </w:rPr>
        <w:t>本比选申请人无因违约或不恰当履约而引起的合同终止、纠纷、争议、仲裁和诉讼记录；没有处于被责令停业，没有财产被接管、冻结，没有处于暂停参加招比选处罚期内。近三年无市场禁入情况。</w:t>
      </w:r>
    </w:p>
    <w:p>
      <w:pPr>
        <w:spacing w:line="540" w:lineRule="exact"/>
        <w:ind w:firstLine="600" w:firstLineChars="250"/>
        <w:rPr>
          <w:rFonts w:ascii="宋体" w:hAnsi="宋体"/>
          <w:sz w:val="24"/>
        </w:rPr>
      </w:pPr>
      <w:r>
        <w:rPr>
          <w:rFonts w:hint="eastAsia" w:ascii="宋体" w:hAnsi="宋体"/>
          <w:sz w:val="24"/>
        </w:rPr>
        <w:t>如上述承诺不实或有任何隐瞒，你们可以取消我们的中选资格，并且本比选申请人愿承担一切法律责任。</w:t>
      </w:r>
    </w:p>
    <w:p>
      <w:pPr>
        <w:spacing w:line="540" w:lineRule="exact"/>
        <w:ind w:firstLine="600" w:firstLineChars="250"/>
        <w:rPr>
          <w:rFonts w:ascii="宋体" w:hAnsi="宋体"/>
          <w:sz w:val="24"/>
        </w:rPr>
      </w:pPr>
    </w:p>
    <w:p>
      <w:pPr>
        <w:spacing w:line="540" w:lineRule="exact"/>
        <w:ind w:firstLine="600" w:firstLineChars="250"/>
        <w:rPr>
          <w:rFonts w:ascii="宋体" w:hAnsi="宋体"/>
          <w:sz w:val="24"/>
        </w:rPr>
      </w:pPr>
    </w:p>
    <w:p>
      <w:pPr>
        <w:spacing w:line="540" w:lineRule="exact"/>
        <w:ind w:firstLine="4636" w:firstLineChars="1932"/>
        <w:rPr>
          <w:rFonts w:ascii="宋体" w:hAnsi="宋体"/>
          <w:sz w:val="24"/>
        </w:rPr>
      </w:pPr>
      <w:r>
        <w:rPr>
          <w:rFonts w:hint="eastAsia" w:ascii="宋体" w:hAnsi="宋体"/>
          <w:sz w:val="24"/>
        </w:rPr>
        <w:t xml:space="preserve">比选申请人：（盖章）  </w:t>
      </w:r>
    </w:p>
    <w:p>
      <w:pPr>
        <w:ind w:firstLine="4399" w:firstLineChars="1833"/>
        <w:rPr>
          <w:rFonts w:ascii="宋体" w:hAnsi="宋体"/>
          <w:sz w:val="24"/>
        </w:rPr>
      </w:pPr>
    </w:p>
    <w:p>
      <w:pPr>
        <w:ind w:firstLine="3000" w:firstLineChars="1250"/>
        <w:rPr>
          <w:rFonts w:ascii="宋体" w:hAnsi="宋体"/>
          <w:sz w:val="24"/>
        </w:rPr>
      </w:pPr>
      <w:r>
        <w:rPr>
          <w:rFonts w:hint="eastAsia" w:ascii="宋体" w:hAnsi="宋体"/>
          <w:sz w:val="24"/>
        </w:rPr>
        <w:t xml:space="preserve">法定代表人或委托代理人：（签字） </w:t>
      </w:r>
    </w:p>
    <w:p>
      <w:pPr>
        <w:ind w:firstLine="4399" w:firstLineChars="1833"/>
        <w:rPr>
          <w:rFonts w:ascii="宋体" w:hAnsi="宋体"/>
          <w:sz w:val="24"/>
        </w:rPr>
      </w:pPr>
    </w:p>
    <w:p>
      <w:pPr>
        <w:ind w:firstLine="4399" w:firstLineChars="1833"/>
        <w:rPr>
          <w:rFonts w:ascii="宋体" w:hAnsi="宋体"/>
          <w:sz w:val="24"/>
        </w:rPr>
      </w:pPr>
    </w:p>
    <w:p>
      <w:pPr>
        <w:pStyle w:val="42"/>
        <w:spacing w:line="500" w:lineRule="exact"/>
        <w:ind w:firstLine="4536" w:firstLineChars="1890"/>
        <w:jc w:val="both"/>
        <w:rPr>
          <w:rFonts w:hAnsi="宋体"/>
          <w:b w:val="0"/>
          <w:sz w:val="24"/>
        </w:rPr>
      </w:pPr>
      <w:r>
        <w:rPr>
          <w:rFonts w:hint="eastAsia" w:hAnsi="宋体"/>
          <w:b w:val="0"/>
          <w:sz w:val="24"/>
        </w:rPr>
        <w:t>日</w:t>
      </w:r>
      <w:r>
        <w:rPr>
          <w:rFonts w:hAnsi="宋体"/>
          <w:b w:val="0"/>
          <w:sz w:val="24"/>
        </w:rPr>
        <w:t xml:space="preserve"> 期:</w:t>
      </w:r>
      <w:r>
        <w:rPr>
          <w:rFonts w:hint="eastAsia" w:hAnsi="宋体"/>
          <w:b w:val="0"/>
          <w:sz w:val="24"/>
        </w:rPr>
        <w:t xml:space="preserve"> 年 月日</w:t>
      </w: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spacing w:line="500" w:lineRule="exact"/>
        <w:ind w:firstLine="4536" w:firstLineChars="1890"/>
        <w:jc w:val="both"/>
        <w:rPr>
          <w:rFonts w:hAnsi="宋体"/>
          <w:b w:val="0"/>
          <w:sz w:val="24"/>
        </w:rPr>
      </w:pPr>
    </w:p>
    <w:p>
      <w:pPr>
        <w:pStyle w:val="42"/>
        <w:widowControl w:val="0"/>
        <w:spacing w:line="600" w:lineRule="exact"/>
        <w:jc w:val="both"/>
        <w:rPr>
          <w:rFonts w:hAnsi="宋体"/>
          <w:kern w:val="2"/>
          <w:sz w:val="24"/>
        </w:rPr>
      </w:pPr>
    </w:p>
    <w:p>
      <w:pPr>
        <w:pStyle w:val="42"/>
        <w:widowControl w:val="0"/>
        <w:spacing w:line="600" w:lineRule="exact"/>
        <w:jc w:val="both"/>
        <w:rPr>
          <w:rFonts w:hAnsi="宋体"/>
          <w:kern w:val="2"/>
          <w:sz w:val="24"/>
        </w:rPr>
      </w:pPr>
    </w:p>
    <w:p>
      <w:pPr>
        <w:pStyle w:val="42"/>
        <w:ind w:firstLine="281" w:firstLineChars="100"/>
        <w:rPr>
          <w:rFonts w:hAnsi="宋体"/>
          <w:kern w:val="2"/>
          <w:sz w:val="28"/>
          <w:szCs w:val="28"/>
        </w:rPr>
      </w:pPr>
      <w:r>
        <w:rPr>
          <w:rFonts w:hint="eastAsia" w:hAnsi="宋体"/>
          <w:kern w:val="2"/>
          <w:sz w:val="28"/>
          <w:szCs w:val="28"/>
        </w:rPr>
        <w:t>四、法定代表人授</w:t>
      </w:r>
      <w:r>
        <w:rPr>
          <w:rFonts w:hAnsi="宋体"/>
          <w:kern w:val="2"/>
          <w:sz w:val="28"/>
          <w:szCs w:val="28"/>
        </w:rPr>
        <w:t>权</w:t>
      </w:r>
      <w:r>
        <w:rPr>
          <w:rFonts w:hint="eastAsia" w:hAnsi="宋体"/>
          <w:kern w:val="2"/>
          <w:sz w:val="28"/>
          <w:szCs w:val="28"/>
        </w:rPr>
        <w:t>委托</w:t>
      </w:r>
      <w:r>
        <w:rPr>
          <w:rFonts w:hAnsi="宋体"/>
          <w:kern w:val="2"/>
          <w:sz w:val="28"/>
          <w:szCs w:val="28"/>
        </w:rPr>
        <w:t>书</w:t>
      </w:r>
    </w:p>
    <w:p>
      <w:pPr>
        <w:rPr>
          <w:rFonts w:ascii="宋体" w:hAnsi="宋体"/>
          <w:sz w:val="28"/>
        </w:rPr>
      </w:pPr>
    </w:p>
    <w:p>
      <w:pPr>
        <w:spacing w:line="500" w:lineRule="exact"/>
        <w:rPr>
          <w:rFonts w:ascii="宋体" w:hAnsi="宋体"/>
          <w:sz w:val="24"/>
          <w:u w:val="single"/>
        </w:rPr>
      </w:pPr>
      <w:r>
        <w:rPr>
          <w:rFonts w:hint="eastAsia" w:ascii="宋体" w:hAnsi="宋体"/>
          <w:sz w:val="24"/>
        </w:rPr>
        <w:t>致：</w:t>
      </w:r>
      <w:r>
        <w:rPr>
          <w:rFonts w:hint="eastAsia" w:ascii="宋体" w:hAnsi="宋体"/>
          <w:sz w:val="24"/>
          <w:u w:val="single"/>
        </w:rPr>
        <w:t>(比选人)</w:t>
      </w:r>
    </w:p>
    <w:p>
      <w:pPr>
        <w:spacing w:line="600" w:lineRule="exact"/>
        <w:ind w:firstLine="480" w:firstLineChars="200"/>
        <w:rPr>
          <w:rFonts w:ascii="宋体" w:hAnsi="宋体"/>
          <w:sz w:val="24"/>
        </w:rPr>
      </w:pPr>
      <w:r>
        <w:rPr>
          <w:rFonts w:hint="eastAsia" w:ascii="宋体" w:hAnsi="宋体"/>
          <w:sz w:val="24"/>
        </w:rPr>
        <w:t>本授权书宣告：</w:t>
      </w:r>
      <w:r>
        <w:rPr>
          <w:rFonts w:hint="eastAsia" w:ascii="宋体" w:hAnsi="宋体"/>
          <w:sz w:val="24"/>
          <w:u w:val="single"/>
        </w:rPr>
        <w:t xml:space="preserve">  </w:t>
      </w:r>
      <w:r>
        <w:rPr>
          <w:rFonts w:ascii="宋体" w:hAnsi="宋体"/>
          <w:sz w:val="24"/>
        </w:rPr>
        <w:t>(</w:t>
      </w:r>
      <w:r>
        <w:rPr>
          <w:rFonts w:hint="eastAsia" w:ascii="宋体" w:hAnsi="宋体"/>
          <w:sz w:val="24"/>
        </w:rPr>
        <w:t>比选申请</w:t>
      </w:r>
      <w:r>
        <w:rPr>
          <w:rFonts w:ascii="宋体" w:hAnsi="宋体"/>
          <w:sz w:val="24"/>
        </w:rPr>
        <w:t>人全称)</w:t>
      </w:r>
      <w:r>
        <w:rPr>
          <w:rFonts w:hint="eastAsia" w:ascii="宋体" w:hAnsi="宋体"/>
          <w:sz w:val="24"/>
        </w:rPr>
        <w:t>的</w:t>
      </w:r>
      <w:r>
        <w:rPr>
          <w:rFonts w:hint="eastAsia" w:ascii="宋体" w:hAnsi="宋体"/>
          <w:sz w:val="24"/>
          <w:u w:val="single"/>
        </w:rPr>
        <w:t xml:space="preserve">  </w:t>
      </w:r>
      <w:r>
        <w:rPr>
          <w:rFonts w:ascii="宋体" w:hAnsi="宋体"/>
          <w:sz w:val="24"/>
        </w:rPr>
        <w:t xml:space="preserve">(姓名) </w:t>
      </w:r>
      <w:r>
        <w:rPr>
          <w:rFonts w:hint="eastAsia" w:ascii="宋体" w:hAnsi="宋体"/>
          <w:sz w:val="24"/>
          <w:u w:val="single"/>
        </w:rPr>
        <w:t xml:space="preserve">  </w:t>
      </w:r>
      <w:r>
        <w:rPr>
          <w:rFonts w:ascii="宋体" w:hAnsi="宋体"/>
          <w:sz w:val="24"/>
        </w:rPr>
        <w:t>(职务)合法地代表我单位，授权</w:t>
      </w:r>
      <w:r>
        <w:rPr>
          <w:rFonts w:hint="eastAsia" w:ascii="宋体" w:hAnsi="宋体"/>
          <w:sz w:val="24"/>
          <w:u w:val="single"/>
        </w:rPr>
        <w:t xml:space="preserve">  </w:t>
      </w:r>
      <w:r>
        <w:rPr>
          <w:rFonts w:ascii="宋体" w:hAnsi="宋体"/>
          <w:sz w:val="24"/>
        </w:rPr>
        <w:t>(</w:t>
      </w:r>
      <w:r>
        <w:rPr>
          <w:rFonts w:hint="eastAsia" w:ascii="宋体" w:hAnsi="宋体"/>
          <w:sz w:val="24"/>
        </w:rPr>
        <w:t>比选申请</w:t>
      </w:r>
      <w:r>
        <w:rPr>
          <w:rFonts w:ascii="宋体" w:hAnsi="宋体"/>
          <w:sz w:val="24"/>
        </w:rPr>
        <w:t>人或其下属单位全称)的</w:t>
      </w:r>
      <w:r>
        <w:rPr>
          <w:rFonts w:hint="eastAsia" w:ascii="宋体" w:hAnsi="宋体"/>
          <w:sz w:val="24"/>
          <w:u w:val="single"/>
        </w:rPr>
        <w:t xml:space="preserve">   </w:t>
      </w:r>
      <w:r>
        <w:rPr>
          <w:rFonts w:ascii="宋体" w:hAnsi="宋体"/>
          <w:sz w:val="24"/>
        </w:rPr>
        <w:t>(职务)</w:t>
      </w:r>
      <w:r>
        <w:rPr>
          <w:rFonts w:hint="eastAsia" w:ascii="宋体" w:hAnsi="宋体"/>
          <w:sz w:val="24"/>
          <w:u w:val="single"/>
        </w:rPr>
        <w:t xml:space="preserve">           </w:t>
      </w:r>
      <w:r>
        <w:rPr>
          <w:rFonts w:ascii="宋体" w:hAnsi="宋体"/>
          <w:sz w:val="24"/>
        </w:rPr>
        <w:t>(姓名)为我单位代理人，该代理人有权在</w:t>
      </w:r>
      <w:r>
        <w:rPr>
          <w:rFonts w:hint="eastAsia" w:ascii="宋体" w:hAnsi="宋体"/>
          <w:sz w:val="24"/>
        </w:rPr>
        <w:t>项目的比选活动中，以我单位的名义签署比选报价函和比选申请文件、与比选人</w:t>
      </w:r>
      <w:r>
        <w:rPr>
          <w:rFonts w:ascii="宋体" w:hAnsi="宋体"/>
          <w:sz w:val="24"/>
        </w:rPr>
        <w:t>(或业主)协商、签订合同协议以及执行一切与此有关的事项。</w:t>
      </w:r>
    </w:p>
    <w:p>
      <w:pPr>
        <w:rPr>
          <w:rFonts w:ascii="宋体" w:hAnsi="宋体"/>
          <w:sz w:val="24"/>
        </w:rPr>
      </w:pPr>
    </w:p>
    <w:p>
      <w:pPr>
        <w:rPr>
          <w:rFonts w:ascii="宋体" w:hAnsi="宋体"/>
          <w:sz w:val="24"/>
        </w:rPr>
      </w:pPr>
      <w:r>
        <w:rPr>
          <w:rFonts w:hint="eastAsia" w:ascii="宋体" w:hAnsi="宋体"/>
          <w:sz w:val="24"/>
        </w:rPr>
        <w:t>委托代理人无转委托权，特此委托。</w:t>
      </w:r>
    </w:p>
    <w:p>
      <w:pPr>
        <w:rPr>
          <w:rFonts w:ascii="宋体" w:hAnsi="宋体"/>
          <w:sz w:val="28"/>
        </w:rPr>
      </w:pPr>
    </w:p>
    <w:p>
      <w:pPr>
        <w:rPr>
          <w:rFonts w:ascii="宋体" w:hAnsi="宋体"/>
          <w:sz w:val="28"/>
        </w:rPr>
      </w:pPr>
    </w:p>
    <w:p>
      <w:pPr>
        <w:spacing w:line="600" w:lineRule="exact"/>
        <w:rPr>
          <w:rFonts w:ascii="宋体" w:hAnsi="宋体"/>
          <w:sz w:val="24"/>
        </w:rPr>
      </w:pPr>
      <w:r>
        <w:rPr>
          <w:rFonts w:hint="eastAsia" w:ascii="宋体" w:hAnsi="宋体"/>
          <w:sz w:val="24"/>
        </w:rPr>
        <w:t>比选申请人：</w:t>
      </w:r>
      <w:r>
        <w:rPr>
          <w:rFonts w:ascii="宋体" w:hAnsi="宋体"/>
          <w:sz w:val="24"/>
        </w:rPr>
        <w:t>(盖章)</w:t>
      </w:r>
    </w:p>
    <w:p>
      <w:pPr>
        <w:spacing w:line="600" w:lineRule="exact"/>
        <w:rPr>
          <w:rFonts w:ascii="宋体" w:hAnsi="宋体"/>
          <w:sz w:val="24"/>
        </w:rPr>
      </w:pPr>
      <w:r>
        <w:rPr>
          <w:rFonts w:hint="eastAsia" w:ascii="宋体" w:hAnsi="宋体"/>
          <w:sz w:val="24"/>
        </w:rPr>
        <w:t>法定代表人：</w:t>
      </w:r>
      <w:r>
        <w:rPr>
          <w:rFonts w:ascii="宋体" w:hAnsi="宋体"/>
          <w:sz w:val="24"/>
        </w:rPr>
        <w:t>(签字)</w:t>
      </w:r>
    </w:p>
    <w:p>
      <w:pPr>
        <w:spacing w:line="600" w:lineRule="exact"/>
        <w:rPr>
          <w:rFonts w:ascii="宋体" w:hAnsi="宋体"/>
          <w:sz w:val="24"/>
          <w:u w:val="single"/>
        </w:rPr>
      </w:pPr>
      <w:r>
        <w:rPr>
          <w:rFonts w:hint="eastAsia" w:ascii="宋体" w:hAnsi="宋体"/>
          <w:sz w:val="24"/>
        </w:rPr>
        <w:t xml:space="preserve"> 被授权委托人：</w:t>
      </w:r>
      <w:r>
        <w:rPr>
          <w:rFonts w:ascii="宋体" w:hAnsi="宋体"/>
          <w:sz w:val="24"/>
        </w:rPr>
        <w:t>(签字)</w:t>
      </w:r>
    </w:p>
    <w:p>
      <w:pPr>
        <w:spacing w:line="600" w:lineRule="exact"/>
        <w:rPr>
          <w:rFonts w:ascii="宋体" w:hAnsi="宋体"/>
          <w:sz w:val="24"/>
        </w:rPr>
      </w:pPr>
      <w:r>
        <w:rPr>
          <w:rFonts w:hint="eastAsia" w:ascii="宋体" w:hAnsi="宋体"/>
          <w:sz w:val="24"/>
        </w:rPr>
        <w:t>日</w:t>
      </w:r>
      <w:r>
        <w:rPr>
          <w:rFonts w:ascii="宋体" w:hAnsi="宋体"/>
          <w:sz w:val="24"/>
        </w:rPr>
        <w:t xml:space="preserve">   期：年月日</w:t>
      </w:r>
    </w:p>
    <w:p>
      <w:pPr>
        <w:spacing w:line="600" w:lineRule="exact"/>
        <w:jc w:val="center"/>
        <w:rPr>
          <w:rFonts w:ascii="宋体" w:hAnsi="宋体"/>
          <w:sz w:val="28"/>
        </w:rPr>
      </w:pPr>
    </w:p>
    <w:p>
      <w:pPr>
        <w:spacing w:line="600" w:lineRule="exact"/>
        <w:jc w:val="center"/>
        <w:rPr>
          <w:rFonts w:ascii="宋体" w:hAnsi="宋体"/>
          <w:sz w:val="28"/>
        </w:rPr>
      </w:pPr>
    </w:p>
    <w:p>
      <w:pPr>
        <w:pStyle w:val="23"/>
        <w:spacing w:before="0" w:beforeAutospacing="0" w:after="0" w:afterAutospacing="0" w:line="500" w:lineRule="exact"/>
        <w:ind w:firstLine="480" w:firstLineChars="200"/>
      </w:pPr>
      <w:r>
        <w:rPr>
          <w:rFonts w:hint="eastAsia"/>
          <w:kern w:val="2"/>
        </w:rPr>
        <w:t>附：法定代表人和授权委托人身份证复印件</w:t>
      </w:r>
    </w:p>
    <w:p>
      <w:pPr>
        <w:spacing w:line="600" w:lineRule="exact"/>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jc w:val="center"/>
        <w:rPr>
          <w:rFonts w:ascii="宋体" w:hAnsi="宋体"/>
          <w:sz w:val="28"/>
        </w:rPr>
      </w:pPr>
    </w:p>
    <w:p>
      <w:pPr>
        <w:widowControl/>
        <w:jc w:val="center"/>
        <w:rPr>
          <w:rFonts w:ascii="宋体" w:hAnsi="宋体"/>
          <w:b/>
          <w:sz w:val="24"/>
        </w:rPr>
      </w:pPr>
      <w:r>
        <w:rPr>
          <w:rFonts w:hint="eastAsia"/>
          <w:b/>
          <w:sz w:val="28"/>
          <w:szCs w:val="28"/>
        </w:rPr>
        <w:t>五</w:t>
      </w:r>
      <w:r>
        <w:rPr>
          <w:b/>
          <w:sz w:val="28"/>
          <w:szCs w:val="28"/>
        </w:rPr>
        <w:t>、</w:t>
      </w:r>
      <w:r>
        <w:rPr>
          <w:rFonts w:hint="eastAsia"/>
          <w:b/>
          <w:sz w:val="28"/>
          <w:szCs w:val="28"/>
        </w:rPr>
        <w:t>总体</w:t>
      </w:r>
      <w:r>
        <w:rPr>
          <w:b/>
          <w:sz w:val="28"/>
          <w:szCs w:val="28"/>
        </w:rPr>
        <w:t>设计</w:t>
      </w:r>
      <w:r>
        <w:rPr>
          <w:rFonts w:hint="eastAsia"/>
          <w:b/>
          <w:sz w:val="28"/>
          <w:szCs w:val="28"/>
        </w:rPr>
        <w:t>方案</w:t>
      </w:r>
    </w:p>
    <w:p>
      <w:pPr>
        <w:autoSpaceDE w:val="0"/>
        <w:autoSpaceDN w:val="0"/>
        <w:adjustRightInd w:val="0"/>
        <w:spacing w:before="14" w:line="360" w:lineRule="auto"/>
        <w:jc w:val="center"/>
        <w:rPr>
          <w:rFonts w:ascii="宋体" w:hAnsi="宋体"/>
        </w:rPr>
      </w:pPr>
      <w:r>
        <w:rPr>
          <w:rFonts w:hint="eastAsia" w:ascii="宋体" w:hAnsi="宋体"/>
        </w:rPr>
        <w:t>（格式自拟）</w:t>
      </w: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line="360" w:lineRule="auto"/>
        <w:rPr>
          <w:rFonts w:ascii="宋体" w:hAnsi="宋体"/>
        </w:rPr>
      </w:pPr>
    </w:p>
    <w:p>
      <w:pPr>
        <w:autoSpaceDE w:val="0"/>
        <w:autoSpaceDN w:val="0"/>
        <w:adjustRightInd w:val="0"/>
        <w:spacing w:before="78" w:line="360" w:lineRule="auto"/>
        <w:ind w:left="220" w:right="-20"/>
        <w:rPr>
          <w:szCs w:val="21"/>
        </w:rPr>
      </w:pPr>
      <w:r>
        <w:rPr>
          <w:rFonts w:hint="eastAsia" w:ascii="宋体" w:hAnsi="宋体"/>
        </w:rPr>
        <w:br w:type="page"/>
      </w:r>
    </w:p>
    <w:p>
      <w:pPr>
        <w:spacing w:line="360" w:lineRule="auto"/>
        <w:jc w:val="center"/>
        <w:rPr>
          <w:b/>
          <w:sz w:val="28"/>
          <w:szCs w:val="28"/>
        </w:rPr>
      </w:pPr>
      <w:r>
        <w:rPr>
          <w:szCs w:val="21"/>
        </w:rPr>
        <w:t> </w:t>
      </w:r>
      <w:r>
        <w:rPr>
          <w:rFonts w:hint="eastAsia"/>
          <w:b/>
          <w:sz w:val="28"/>
          <w:szCs w:val="28"/>
        </w:rPr>
        <w:t>六</w:t>
      </w:r>
      <w:r>
        <w:rPr>
          <w:b/>
          <w:sz w:val="28"/>
          <w:szCs w:val="28"/>
        </w:rPr>
        <w:t>、</w:t>
      </w:r>
      <w:r>
        <w:rPr>
          <w:rFonts w:hint="eastAsia"/>
          <w:b/>
          <w:sz w:val="28"/>
          <w:szCs w:val="28"/>
        </w:rPr>
        <w:t>售后服务方案</w:t>
      </w:r>
      <w:r>
        <w:rPr>
          <w:b/>
          <w:sz w:val="28"/>
          <w:szCs w:val="28"/>
        </w:rPr>
        <w:t> </w:t>
      </w:r>
    </w:p>
    <w:p>
      <w:pPr>
        <w:spacing w:line="360" w:lineRule="auto"/>
        <w:jc w:val="center"/>
        <w:rPr>
          <w:b/>
          <w:sz w:val="28"/>
          <w:szCs w:val="28"/>
        </w:rPr>
      </w:pPr>
      <w:r>
        <w:rPr>
          <w:rFonts w:hint="eastAsia"/>
          <w:sz w:val="24"/>
          <w:szCs w:val="28"/>
        </w:rPr>
        <w:t>（格式自拟）</w:t>
      </w:r>
    </w:p>
    <w:p>
      <w:pPr>
        <w:widowControl/>
        <w:jc w:val="center"/>
        <w:rPr>
          <w:b/>
          <w:sz w:val="28"/>
          <w:szCs w:val="28"/>
        </w:rPr>
      </w:pPr>
      <w:r>
        <w:rPr>
          <w:b/>
          <w:sz w:val="28"/>
          <w:szCs w:val="28"/>
        </w:rPr>
        <w:br w:type="page"/>
      </w:r>
      <w:r>
        <w:rPr>
          <w:rFonts w:hint="eastAsia"/>
          <w:b/>
          <w:sz w:val="28"/>
          <w:szCs w:val="28"/>
        </w:rPr>
        <w:t>七、人员配置</w:t>
      </w:r>
    </w:p>
    <w:tbl>
      <w:tblPr>
        <w:tblStyle w:val="26"/>
        <w:tblpPr w:leftFromText="180" w:rightFromText="180" w:vertAnchor="text" w:horzAnchor="page" w:tblpX="1534" w:tblpY="360"/>
        <w:tblOverlap w:val="never"/>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494"/>
        <w:gridCol w:w="1984"/>
        <w:gridCol w:w="170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733" w:type="dxa"/>
            <w:vMerge w:val="restart"/>
            <w:vAlign w:val="center"/>
          </w:tcPr>
          <w:p>
            <w:pPr>
              <w:widowControl/>
              <w:spacing w:line="360" w:lineRule="auto"/>
              <w:jc w:val="center"/>
              <w:rPr>
                <w:rFonts w:ascii="仿宋" w:hAnsi="仿宋" w:eastAsia="仿宋"/>
                <w:sz w:val="28"/>
                <w:szCs w:val="28"/>
              </w:rPr>
            </w:pPr>
            <w:r>
              <w:rPr>
                <w:rFonts w:hint="eastAsia" w:ascii="仿宋" w:hAnsi="仿宋" w:eastAsia="仿宋"/>
                <w:sz w:val="28"/>
                <w:szCs w:val="28"/>
              </w:rPr>
              <w:t>类别</w:t>
            </w:r>
          </w:p>
        </w:tc>
        <w:tc>
          <w:tcPr>
            <w:tcW w:w="1494" w:type="dxa"/>
            <w:vMerge w:val="restart"/>
            <w:vAlign w:val="center"/>
          </w:tcPr>
          <w:p>
            <w:pPr>
              <w:widowControl/>
              <w:spacing w:line="360" w:lineRule="auto"/>
              <w:jc w:val="left"/>
              <w:rPr>
                <w:rFonts w:ascii="仿宋" w:hAnsi="仿宋" w:eastAsia="仿宋"/>
                <w:sz w:val="28"/>
                <w:szCs w:val="28"/>
              </w:rPr>
            </w:pPr>
            <w:r>
              <w:rPr>
                <w:rFonts w:hint="eastAsia" w:ascii="仿宋" w:hAnsi="仿宋" w:eastAsia="仿宋"/>
                <w:sz w:val="28"/>
                <w:szCs w:val="28"/>
              </w:rPr>
              <w:t>职务</w:t>
            </w:r>
          </w:p>
        </w:tc>
        <w:tc>
          <w:tcPr>
            <w:tcW w:w="1984" w:type="dxa"/>
            <w:vMerge w:val="restart"/>
            <w:vAlign w:val="center"/>
          </w:tcPr>
          <w:p>
            <w:pPr>
              <w:widowControl/>
              <w:spacing w:line="360" w:lineRule="auto"/>
              <w:jc w:val="left"/>
              <w:rPr>
                <w:rFonts w:ascii="仿宋" w:hAnsi="仿宋" w:eastAsia="仿宋"/>
                <w:sz w:val="28"/>
                <w:szCs w:val="28"/>
              </w:rPr>
            </w:pPr>
            <w:r>
              <w:rPr>
                <w:rFonts w:hint="eastAsia" w:ascii="仿宋" w:hAnsi="仿宋" w:eastAsia="仿宋"/>
                <w:sz w:val="28"/>
                <w:szCs w:val="28"/>
              </w:rPr>
              <w:t>姓名</w:t>
            </w:r>
          </w:p>
        </w:tc>
        <w:tc>
          <w:tcPr>
            <w:tcW w:w="1701" w:type="dxa"/>
            <w:vMerge w:val="restart"/>
            <w:vAlign w:val="center"/>
          </w:tcPr>
          <w:p>
            <w:pPr>
              <w:widowControl/>
              <w:spacing w:line="360" w:lineRule="auto"/>
              <w:jc w:val="left"/>
              <w:rPr>
                <w:rFonts w:ascii="仿宋" w:hAnsi="仿宋" w:eastAsia="仿宋"/>
                <w:sz w:val="28"/>
                <w:szCs w:val="28"/>
              </w:rPr>
            </w:pPr>
            <w:r>
              <w:rPr>
                <w:rFonts w:hint="eastAsia" w:ascii="仿宋" w:hAnsi="仿宋" w:eastAsia="仿宋"/>
                <w:sz w:val="28"/>
                <w:szCs w:val="28"/>
              </w:rPr>
              <w:t>职称</w:t>
            </w:r>
          </w:p>
        </w:tc>
        <w:tc>
          <w:tcPr>
            <w:tcW w:w="1562" w:type="dxa"/>
            <w:vMerge w:val="restart"/>
            <w:vAlign w:val="center"/>
          </w:tcPr>
          <w:p>
            <w:pPr>
              <w:widowControl/>
              <w:spacing w:line="360" w:lineRule="auto"/>
              <w:jc w:val="left"/>
              <w:rPr>
                <w:rFonts w:ascii="仿宋" w:hAnsi="仿宋" w:eastAsia="仿宋"/>
                <w:sz w:val="28"/>
                <w:szCs w:val="28"/>
              </w:rPr>
            </w:pPr>
            <w:r>
              <w:rPr>
                <w:rFonts w:hint="eastAsia" w:ascii="仿宋" w:hAnsi="仿宋" w:eastAsia="仿宋"/>
                <w:sz w:val="28"/>
                <w:szCs w:val="28"/>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1733" w:type="dxa"/>
            <w:vMerge w:val="continue"/>
            <w:vAlign w:val="center"/>
          </w:tcPr>
          <w:p>
            <w:pPr>
              <w:spacing w:line="360" w:lineRule="auto"/>
              <w:rPr>
                <w:rFonts w:ascii="仿宋" w:hAnsi="仿宋" w:eastAsia="仿宋"/>
                <w:sz w:val="28"/>
                <w:szCs w:val="28"/>
              </w:rPr>
            </w:pPr>
          </w:p>
        </w:tc>
        <w:tc>
          <w:tcPr>
            <w:tcW w:w="1494" w:type="dxa"/>
            <w:vMerge w:val="continue"/>
            <w:vAlign w:val="center"/>
          </w:tcPr>
          <w:p>
            <w:pPr>
              <w:spacing w:line="360" w:lineRule="auto"/>
              <w:rPr>
                <w:rFonts w:ascii="仿宋" w:hAnsi="仿宋" w:eastAsia="仿宋"/>
                <w:sz w:val="28"/>
                <w:szCs w:val="28"/>
              </w:rPr>
            </w:pPr>
          </w:p>
        </w:tc>
        <w:tc>
          <w:tcPr>
            <w:tcW w:w="1984" w:type="dxa"/>
            <w:vMerge w:val="continue"/>
            <w:vAlign w:val="center"/>
          </w:tcPr>
          <w:p>
            <w:pPr>
              <w:spacing w:line="360" w:lineRule="auto"/>
              <w:rPr>
                <w:rFonts w:ascii="仿宋" w:hAnsi="仿宋" w:eastAsia="仿宋"/>
                <w:sz w:val="28"/>
                <w:szCs w:val="28"/>
              </w:rPr>
            </w:pPr>
          </w:p>
        </w:tc>
        <w:tc>
          <w:tcPr>
            <w:tcW w:w="1701" w:type="dxa"/>
            <w:vMerge w:val="continue"/>
            <w:vAlign w:val="center"/>
          </w:tcPr>
          <w:p>
            <w:pPr>
              <w:spacing w:line="360" w:lineRule="auto"/>
              <w:rPr>
                <w:rFonts w:ascii="仿宋" w:hAnsi="仿宋" w:eastAsia="仿宋"/>
                <w:sz w:val="28"/>
                <w:szCs w:val="28"/>
              </w:rPr>
            </w:pPr>
          </w:p>
        </w:tc>
        <w:tc>
          <w:tcPr>
            <w:tcW w:w="1562" w:type="dxa"/>
            <w:vMerge w:val="continue"/>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1733" w:type="dxa"/>
            <w:vAlign w:val="center"/>
          </w:tcPr>
          <w:p>
            <w:pPr>
              <w:widowControl/>
              <w:spacing w:line="360" w:lineRule="auto"/>
              <w:jc w:val="center"/>
              <w:rPr>
                <w:rFonts w:ascii="仿宋" w:hAnsi="仿宋" w:eastAsia="仿宋"/>
                <w:sz w:val="28"/>
                <w:szCs w:val="28"/>
              </w:rPr>
            </w:pPr>
            <w:r>
              <w:rPr>
                <w:rFonts w:hint="eastAsia" w:ascii="仿宋" w:hAnsi="仿宋" w:eastAsia="仿宋"/>
                <w:sz w:val="28"/>
                <w:szCs w:val="28"/>
              </w:rPr>
              <w:t>管理</w:t>
            </w:r>
          </w:p>
          <w:p>
            <w:pPr>
              <w:widowControl/>
              <w:spacing w:line="360" w:lineRule="auto"/>
              <w:jc w:val="center"/>
              <w:rPr>
                <w:rFonts w:ascii="仿宋" w:hAnsi="仿宋" w:eastAsia="仿宋"/>
                <w:sz w:val="28"/>
                <w:szCs w:val="28"/>
              </w:rPr>
            </w:pPr>
            <w:r>
              <w:rPr>
                <w:rFonts w:hint="eastAsia" w:ascii="仿宋" w:hAnsi="仿宋" w:eastAsia="仿宋"/>
                <w:sz w:val="28"/>
                <w:szCs w:val="28"/>
              </w:rPr>
              <w:t>人员</w:t>
            </w: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733" w:type="dxa"/>
            <w:vMerge w:val="restart"/>
            <w:vAlign w:val="center"/>
          </w:tcPr>
          <w:p>
            <w:pPr>
              <w:widowControl/>
              <w:spacing w:line="360" w:lineRule="auto"/>
              <w:jc w:val="center"/>
              <w:rPr>
                <w:rFonts w:ascii="仿宋" w:hAnsi="仿宋" w:eastAsia="仿宋"/>
                <w:sz w:val="28"/>
                <w:szCs w:val="28"/>
              </w:rPr>
            </w:pPr>
            <w:r>
              <w:rPr>
                <w:rFonts w:hint="eastAsia" w:ascii="仿宋" w:hAnsi="仿宋" w:eastAsia="仿宋"/>
                <w:sz w:val="28"/>
                <w:szCs w:val="28"/>
              </w:rPr>
              <w:t>服务</w:t>
            </w:r>
          </w:p>
          <w:p>
            <w:pPr>
              <w:widowControl/>
              <w:spacing w:line="360" w:lineRule="auto"/>
              <w:jc w:val="center"/>
              <w:rPr>
                <w:rFonts w:ascii="仿宋" w:hAnsi="仿宋" w:eastAsia="仿宋"/>
                <w:sz w:val="28"/>
                <w:szCs w:val="28"/>
              </w:rPr>
            </w:pPr>
            <w:r>
              <w:rPr>
                <w:rFonts w:hint="eastAsia" w:ascii="仿宋" w:hAnsi="仿宋" w:eastAsia="仿宋"/>
                <w:sz w:val="28"/>
                <w:szCs w:val="28"/>
              </w:rPr>
              <w:t>人员</w:t>
            </w:r>
          </w:p>
        </w:tc>
        <w:tc>
          <w:tcPr>
            <w:tcW w:w="1494" w:type="dxa"/>
          </w:tcPr>
          <w:p>
            <w:pPr>
              <w:widowControl/>
              <w:spacing w:line="360" w:lineRule="auto"/>
              <w:ind w:firstLine="140" w:firstLineChars="50"/>
              <w:jc w:val="left"/>
              <w:rPr>
                <w:rFonts w:ascii="仿宋" w:hAnsi="仿宋" w:eastAsia="仿宋"/>
                <w:sz w:val="28"/>
                <w:szCs w:val="28"/>
              </w:rPr>
            </w:pPr>
          </w:p>
        </w:tc>
        <w:tc>
          <w:tcPr>
            <w:tcW w:w="1984" w:type="dxa"/>
          </w:tcPr>
          <w:p>
            <w:pPr>
              <w:widowControl/>
              <w:spacing w:line="360" w:lineRule="auto"/>
              <w:ind w:firstLine="140" w:firstLineChars="50"/>
              <w:jc w:val="left"/>
              <w:rPr>
                <w:rFonts w:ascii="仿宋" w:hAnsi="仿宋" w:eastAsia="仿宋"/>
                <w:sz w:val="28"/>
                <w:szCs w:val="28"/>
              </w:rPr>
            </w:pPr>
          </w:p>
        </w:tc>
        <w:tc>
          <w:tcPr>
            <w:tcW w:w="1701" w:type="dxa"/>
          </w:tcPr>
          <w:p>
            <w:pPr>
              <w:widowControl/>
              <w:spacing w:line="360" w:lineRule="auto"/>
              <w:ind w:firstLine="140" w:firstLineChars="50"/>
              <w:jc w:val="left"/>
              <w:rPr>
                <w:rFonts w:ascii="仿宋" w:hAnsi="仿宋" w:eastAsia="仿宋"/>
                <w:sz w:val="28"/>
                <w:szCs w:val="28"/>
              </w:rPr>
            </w:pPr>
          </w:p>
        </w:tc>
        <w:tc>
          <w:tcPr>
            <w:tcW w:w="1562" w:type="dxa"/>
          </w:tcPr>
          <w:p>
            <w:pPr>
              <w:widowControl/>
              <w:spacing w:line="360" w:lineRule="auto"/>
              <w:ind w:firstLine="140" w:firstLineChars="5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1733" w:type="dxa"/>
            <w:vMerge w:val="continue"/>
            <w:vAlign w:val="center"/>
          </w:tcPr>
          <w:p>
            <w:pPr>
              <w:spacing w:line="360" w:lineRule="auto"/>
              <w:jc w:val="center"/>
              <w:rPr>
                <w:rFonts w:ascii="仿宋" w:hAnsi="仿宋" w:eastAsia="仿宋"/>
                <w:sz w:val="28"/>
                <w:szCs w:val="28"/>
              </w:rPr>
            </w:pP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733" w:type="dxa"/>
            <w:vMerge w:val="continue"/>
            <w:vAlign w:val="center"/>
          </w:tcPr>
          <w:p>
            <w:pPr>
              <w:spacing w:line="360" w:lineRule="auto"/>
              <w:jc w:val="center"/>
              <w:rPr>
                <w:rFonts w:ascii="仿宋" w:hAnsi="仿宋" w:eastAsia="仿宋"/>
                <w:sz w:val="28"/>
                <w:szCs w:val="28"/>
              </w:rPr>
            </w:pP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trPr>
        <w:tc>
          <w:tcPr>
            <w:tcW w:w="1733" w:type="dxa"/>
            <w:vMerge w:val="continue"/>
          </w:tcPr>
          <w:p>
            <w:pPr>
              <w:spacing w:line="360" w:lineRule="auto"/>
              <w:rPr>
                <w:rFonts w:ascii="仿宋" w:hAnsi="仿宋" w:eastAsia="仿宋"/>
                <w:sz w:val="28"/>
                <w:szCs w:val="28"/>
              </w:rPr>
            </w:pP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trPr>
        <w:tc>
          <w:tcPr>
            <w:tcW w:w="1733" w:type="dxa"/>
            <w:vMerge w:val="continue"/>
          </w:tcPr>
          <w:p>
            <w:pPr>
              <w:spacing w:line="360" w:lineRule="auto"/>
              <w:rPr>
                <w:rFonts w:ascii="仿宋" w:hAnsi="仿宋" w:eastAsia="仿宋"/>
                <w:sz w:val="28"/>
                <w:szCs w:val="28"/>
              </w:rPr>
            </w:pP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trPr>
        <w:tc>
          <w:tcPr>
            <w:tcW w:w="1733" w:type="dxa"/>
            <w:vMerge w:val="continue"/>
          </w:tcPr>
          <w:p>
            <w:pPr>
              <w:spacing w:line="360" w:lineRule="auto"/>
              <w:rPr>
                <w:rFonts w:ascii="仿宋" w:hAnsi="仿宋" w:eastAsia="仿宋"/>
                <w:sz w:val="28"/>
                <w:szCs w:val="28"/>
              </w:rPr>
            </w:pPr>
          </w:p>
        </w:tc>
        <w:tc>
          <w:tcPr>
            <w:tcW w:w="1494" w:type="dxa"/>
          </w:tcPr>
          <w:p>
            <w:pPr>
              <w:widowControl/>
              <w:spacing w:line="360" w:lineRule="auto"/>
              <w:jc w:val="left"/>
              <w:rPr>
                <w:rFonts w:ascii="仿宋" w:hAnsi="仿宋" w:eastAsia="仿宋"/>
                <w:sz w:val="28"/>
                <w:szCs w:val="28"/>
              </w:rPr>
            </w:pPr>
          </w:p>
        </w:tc>
        <w:tc>
          <w:tcPr>
            <w:tcW w:w="1984" w:type="dxa"/>
          </w:tcPr>
          <w:p>
            <w:pPr>
              <w:widowControl/>
              <w:spacing w:line="360" w:lineRule="auto"/>
              <w:jc w:val="left"/>
              <w:rPr>
                <w:rFonts w:ascii="仿宋" w:hAnsi="仿宋" w:eastAsia="仿宋"/>
                <w:sz w:val="28"/>
                <w:szCs w:val="28"/>
              </w:rPr>
            </w:pPr>
          </w:p>
        </w:tc>
        <w:tc>
          <w:tcPr>
            <w:tcW w:w="1701" w:type="dxa"/>
          </w:tcPr>
          <w:p>
            <w:pPr>
              <w:widowControl/>
              <w:spacing w:line="360" w:lineRule="auto"/>
              <w:jc w:val="left"/>
              <w:rPr>
                <w:rFonts w:ascii="仿宋" w:hAnsi="仿宋" w:eastAsia="仿宋"/>
                <w:sz w:val="28"/>
                <w:szCs w:val="28"/>
              </w:rPr>
            </w:pPr>
          </w:p>
        </w:tc>
        <w:tc>
          <w:tcPr>
            <w:tcW w:w="1562" w:type="dxa"/>
          </w:tcPr>
          <w:p>
            <w:pPr>
              <w:widowControl/>
              <w:spacing w:line="360" w:lineRule="auto"/>
              <w:jc w:val="left"/>
              <w:rPr>
                <w:rFonts w:ascii="仿宋" w:hAnsi="仿宋" w:eastAsia="仿宋"/>
                <w:sz w:val="28"/>
                <w:szCs w:val="28"/>
              </w:rPr>
            </w:pPr>
          </w:p>
        </w:tc>
      </w:tr>
    </w:tbl>
    <w:p>
      <w:pPr>
        <w:widowControl/>
        <w:jc w:val="center"/>
        <w:rPr>
          <w:szCs w:val="21"/>
        </w:rPr>
      </w:pPr>
      <w:r>
        <w:rPr>
          <w:b/>
          <w:sz w:val="28"/>
          <w:szCs w:val="28"/>
        </w:rPr>
        <w:br w:type="textWrapping"/>
      </w:r>
      <w:r>
        <w:rPr>
          <w:szCs w:val="21"/>
        </w:rPr>
        <w:t> </w:t>
      </w:r>
    </w:p>
    <w:p>
      <w:pPr>
        <w:widowControl/>
        <w:jc w:val="left"/>
        <w:rPr>
          <w:szCs w:val="21"/>
        </w:rPr>
      </w:pPr>
      <w:r>
        <w:rPr>
          <w:szCs w:val="21"/>
        </w:rPr>
        <w:br w:type="page"/>
      </w:r>
    </w:p>
    <w:p>
      <w:pPr>
        <w:widowControl/>
        <w:jc w:val="center"/>
        <w:rPr>
          <w:b/>
          <w:sz w:val="28"/>
          <w:szCs w:val="28"/>
        </w:rPr>
      </w:pPr>
      <w:r>
        <w:rPr>
          <w:rFonts w:hint="eastAsia"/>
          <w:b/>
          <w:sz w:val="28"/>
          <w:szCs w:val="28"/>
        </w:rPr>
        <w:t>八</w:t>
      </w:r>
      <w:r>
        <w:rPr>
          <w:b/>
          <w:sz w:val="28"/>
          <w:szCs w:val="28"/>
        </w:rPr>
        <w:t>、资格审查资料</w:t>
      </w:r>
    </w:p>
    <w:p>
      <w:pPr>
        <w:spacing w:line="360" w:lineRule="auto"/>
        <w:jc w:val="center"/>
        <w:rPr>
          <w:szCs w:val="21"/>
        </w:rPr>
      </w:pPr>
      <w:r>
        <w:rPr>
          <w:szCs w:val="21"/>
        </w:rPr>
        <w:t>（一）比选人基本情况表</w:t>
      </w:r>
    </w:p>
    <w:tbl>
      <w:tblPr>
        <w:tblStyle w:val="2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859"/>
        <w:gridCol w:w="1598"/>
        <w:gridCol w:w="1488"/>
        <w:gridCol w:w="1697"/>
        <w:gridCol w:w="274"/>
        <w:gridCol w:w="65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971" w:type="dxa"/>
            <w:vAlign w:val="center"/>
          </w:tcPr>
          <w:p>
            <w:pPr>
              <w:spacing w:line="360" w:lineRule="auto"/>
              <w:jc w:val="center"/>
              <w:rPr>
                <w:szCs w:val="21"/>
              </w:rPr>
            </w:pPr>
            <w:r>
              <w:rPr>
                <w:szCs w:val="21"/>
              </w:rPr>
              <w:t>比选申请人名称</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71" w:type="dxa"/>
            <w:vAlign w:val="center"/>
          </w:tcPr>
          <w:p>
            <w:pPr>
              <w:spacing w:line="360" w:lineRule="auto"/>
              <w:jc w:val="center"/>
              <w:rPr>
                <w:szCs w:val="21"/>
              </w:rPr>
            </w:pPr>
            <w:r>
              <w:rPr>
                <w:szCs w:val="21"/>
              </w:rPr>
              <w:t>注册地址</w:t>
            </w:r>
          </w:p>
        </w:tc>
        <w:tc>
          <w:tcPr>
            <w:tcW w:w="3945" w:type="dxa"/>
            <w:gridSpan w:val="3"/>
            <w:vAlign w:val="center"/>
          </w:tcPr>
          <w:p>
            <w:pPr>
              <w:spacing w:line="360" w:lineRule="auto"/>
              <w:jc w:val="center"/>
              <w:rPr>
                <w:szCs w:val="21"/>
              </w:rPr>
            </w:pPr>
          </w:p>
        </w:tc>
        <w:tc>
          <w:tcPr>
            <w:tcW w:w="1971" w:type="dxa"/>
            <w:gridSpan w:val="2"/>
            <w:vAlign w:val="center"/>
          </w:tcPr>
          <w:p>
            <w:pPr>
              <w:spacing w:line="360" w:lineRule="auto"/>
              <w:jc w:val="center"/>
              <w:rPr>
                <w:szCs w:val="21"/>
              </w:rPr>
            </w:pPr>
            <w:r>
              <w:rPr>
                <w:szCs w:val="21"/>
              </w:rPr>
              <w:t>邮政编码</w:t>
            </w:r>
          </w:p>
        </w:tc>
        <w:tc>
          <w:tcPr>
            <w:tcW w:w="1967"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1" w:type="dxa"/>
            <w:vMerge w:val="restart"/>
            <w:vAlign w:val="center"/>
          </w:tcPr>
          <w:p>
            <w:pPr>
              <w:spacing w:line="360" w:lineRule="auto"/>
              <w:jc w:val="center"/>
              <w:rPr>
                <w:szCs w:val="21"/>
              </w:rPr>
            </w:pPr>
            <w:r>
              <w:rPr>
                <w:szCs w:val="21"/>
              </w:rPr>
              <w:t>联系方式</w:t>
            </w:r>
          </w:p>
        </w:tc>
        <w:tc>
          <w:tcPr>
            <w:tcW w:w="859" w:type="dxa"/>
            <w:vAlign w:val="center"/>
          </w:tcPr>
          <w:p>
            <w:pPr>
              <w:spacing w:line="360" w:lineRule="auto"/>
              <w:jc w:val="center"/>
              <w:rPr>
                <w:szCs w:val="21"/>
              </w:rPr>
            </w:pPr>
            <w:r>
              <w:rPr>
                <w:szCs w:val="21"/>
              </w:rPr>
              <w:t>联系人</w:t>
            </w:r>
          </w:p>
        </w:tc>
        <w:tc>
          <w:tcPr>
            <w:tcW w:w="3086" w:type="dxa"/>
            <w:gridSpan w:val="2"/>
            <w:vAlign w:val="center"/>
          </w:tcPr>
          <w:p>
            <w:pPr>
              <w:spacing w:line="360" w:lineRule="auto"/>
              <w:jc w:val="center"/>
              <w:rPr>
                <w:szCs w:val="21"/>
              </w:rPr>
            </w:pPr>
          </w:p>
        </w:tc>
        <w:tc>
          <w:tcPr>
            <w:tcW w:w="1971" w:type="dxa"/>
            <w:gridSpan w:val="2"/>
            <w:vAlign w:val="center"/>
          </w:tcPr>
          <w:p>
            <w:pPr>
              <w:spacing w:line="360" w:lineRule="auto"/>
              <w:jc w:val="center"/>
              <w:rPr>
                <w:szCs w:val="21"/>
              </w:rPr>
            </w:pPr>
            <w:r>
              <w:rPr>
                <w:szCs w:val="21"/>
              </w:rPr>
              <w:t>电话</w:t>
            </w:r>
          </w:p>
        </w:tc>
        <w:tc>
          <w:tcPr>
            <w:tcW w:w="1967"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971" w:type="dxa"/>
            <w:vMerge w:val="continue"/>
            <w:vAlign w:val="center"/>
          </w:tcPr>
          <w:p>
            <w:pPr>
              <w:spacing w:line="360" w:lineRule="auto"/>
              <w:jc w:val="center"/>
              <w:rPr>
                <w:szCs w:val="21"/>
              </w:rPr>
            </w:pPr>
          </w:p>
        </w:tc>
        <w:tc>
          <w:tcPr>
            <w:tcW w:w="859" w:type="dxa"/>
            <w:vAlign w:val="center"/>
          </w:tcPr>
          <w:p>
            <w:pPr>
              <w:spacing w:line="360" w:lineRule="auto"/>
              <w:jc w:val="center"/>
              <w:rPr>
                <w:szCs w:val="21"/>
              </w:rPr>
            </w:pPr>
            <w:r>
              <w:rPr>
                <w:szCs w:val="21"/>
              </w:rPr>
              <w:t>传真</w:t>
            </w:r>
          </w:p>
        </w:tc>
        <w:tc>
          <w:tcPr>
            <w:tcW w:w="3086" w:type="dxa"/>
            <w:gridSpan w:val="2"/>
            <w:vAlign w:val="center"/>
          </w:tcPr>
          <w:p>
            <w:pPr>
              <w:spacing w:line="360" w:lineRule="auto"/>
              <w:jc w:val="center"/>
              <w:rPr>
                <w:szCs w:val="21"/>
              </w:rPr>
            </w:pPr>
          </w:p>
        </w:tc>
        <w:tc>
          <w:tcPr>
            <w:tcW w:w="1971" w:type="dxa"/>
            <w:gridSpan w:val="2"/>
            <w:vAlign w:val="center"/>
          </w:tcPr>
          <w:p>
            <w:pPr>
              <w:spacing w:line="360" w:lineRule="auto"/>
              <w:jc w:val="center"/>
              <w:rPr>
                <w:szCs w:val="21"/>
              </w:rPr>
            </w:pPr>
            <w:r>
              <w:rPr>
                <w:szCs w:val="21"/>
              </w:rPr>
              <w:t>网址</w:t>
            </w:r>
          </w:p>
        </w:tc>
        <w:tc>
          <w:tcPr>
            <w:tcW w:w="1967"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1" w:type="dxa"/>
            <w:vAlign w:val="center"/>
          </w:tcPr>
          <w:p>
            <w:pPr>
              <w:spacing w:line="360" w:lineRule="auto"/>
              <w:jc w:val="center"/>
              <w:rPr>
                <w:szCs w:val="21"/>
              </w:rPr>
            </w:pPr>
            <w:r>
              <w:rPr>
                <w:szCs w:val="21"/>
              </w:rPr>
              <w:t>组织结构</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71" w:type="dxa"/>
            <w:vAlign w:val="center"/>
          </w:tcPr>
          <w:p>
            <w:pPr>
              <w:spacing w:line="360" w:lineRule="auto"/>
              <w:jc w:val="center"/>
              <w:rPr>
                <w:szCs w:val="21"/>
              </w:rPr>
            </w:pPr>
            <w:r>
              <w:rPr>
                <w:szCs w:val="21"/>
              </w:rPr>
              <w:t>法定代表人</w:t>
            </w:r>
          </w:p>
        </w:tc>
        <w:tc>
          <w:tcPr>
            <w:tcW w:w="859" w:type="dxa"/>
            <w:vAlign w:val="center"/>
          </w:tcPr>
          <w:p>
            <w:pPr>
              <w:spacing w:line="360" w:lineRule="auto"/>
              <w:jc w:val="center"/>
              <w:rPr>
                <w:szCs w:val="21"/>
              </w:rPr>
            </w:pPr>
            <w:r>
              <w:rPr>
                <w:szCs w:val="21"/>
              </w:rPr>
              <w:t>姓名</w:t>
            </w:r>
          </w:p>
        </w:tc>
        <w:tc>
          <w:tcPr>
            <w:tcW w:w="1598" w:type="dxa"/>
            <w:vAlign w:val="center"/>
          </w:tcPr>
          <w:p>
            <w:pPr>
              <w:spacing w:line="360" w:lineRule="auto"/>
              <w:jc w:val="center"/>
              <w:rPr>
                <w:szCs w:val="21"/>
              </w:rPr>
            </w:pPr>
          </w:p>
        </w:tc>
        <w:tc>
          <w:tcPr>
            <w:tcW w:w="1488" w:type="dxa"/>
            <w:vAlign w:val="center"/>
          </w:tcPr>
          <w:p>
            <w:pPr>
              <w:spacing w:line="360" w:lineRule="auto"/>
              <w:jc w:val="center"/>
              <w:rPr>
                <w:szCs w:val="21"/>
              </w:rPr>
            </w:pPr>
            <w:r>
              <w:rPr>
                <w:szCs w:val="21"/>
              </w:rPr>
              <w:t>技术职称</w:t>
            </w:r>
          </w:p>
        </w:tc>
        <w:tc>
          <w:tcPr>
            <w:tcW w:w="1697" w:type="dxa"/>
            <w:vAlign w:val="center"/>
          </w:tcPr>
          <w:p>
            <w:pPr>
              <w:spacing w:line="360" w:lineRule="auto"/>
              <w:jc w:val="center"/>
              <w:rPr>
                <w:szCs w:val="21"/>
              </w:rPr>
            </w:pPr>
          </w:p>
        </w:tc>
        <w:tc>
          <w:tcPr>
            <w:tcW w:w="932" w:type="dxa"/>
            <w:gridSpan w:val="2"/>
            <w:vAlign w:val="center"/>
          </w:tcPr>
          <w:p>
            <w:pPr>
              <w:spacing w:line="360" w:lineRule="auto"/>
              <w:jc w:val="center"/>
              <w:rPr>
                <w:szCs w:val="21"/>
              </w:rPr>
            </w:pPr>
            <w:r>
              <w:rPr>
                <w:szCs w:val="21"/>
              </w:rPr>
              <w:t>电话</w:t>
            </w:r>
          </w:p>
        </w:tc>
        <w:tc>
          <w:tcPr>
            <w:tcW w:w="1309"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971" w:type="dxa"/>
            <w:vAlign w:val="center"/>
          </w:tcPr>
          <w:p>
            <w:pPr>
              <w:spacing w:line="360" w:lineRule="auto"/>
              <w:jc w:val="center"/>
              <w:rPr>
                <w:szCs w:val="21"/>
              </w:rPr>
            </w:pPr>
            <w:r>
              <w:rPr>
                <w:szCs w:val="21"/>
              </w:rPr>
              <w:t>技术负责人</w:t>
            </w:r>
          </w:p>
        </w:tc>
        <w:tc>
          <w:tcPr>
            <w:tcW w:w="859" w:type="dxa"/>
            <w:vAlign w:val="center"/>
          </w:tcPr>
          <w:p>
            <w:pPr>
              <w:spacing w:line="360" w:lineRule="auto"/>
              <w:jc w:val="center"/>
              <w:rPr>
                <w:szCs w:val="21"/>
              </w:rPr>
            </w:pPr>
            <w:r>
              <w:rPr>
                <w:szCs w:val="21"/>
              </w:rPr>
              <w:t>姓名</w:t>
            </w:r>
          </w:p>
        </w:tc>
        <w:tc>
          <w:tcPr>
            <w:tcW w:w="1598" w:type="dxa"/>
            <w:vAlign w:val="center"/>
          </w:tcPr>
          <w:p>
            <w:pPr>
              <w:spacing w:line="360" w:lineRule="auto"/>
              <w:jc w:val="center"/>
              <w:rPr>
                <w:szCs w:val="21"/>
              </w:rPr>
            </w:pPr>
          </w:p>
        </w:tc>
        <w:tc>
          <w:tcPr>
            <w:tcW w:w="1488" w:type="dxa"/>
            <w:vAlign w:val="center"/>
          </w:tcPr>
          <w:p>
            <w:pPr>
              <w:spacing w:line="360" w:lineRule="auto"/>
              <w:jc w:val="center"/>
              <w:rPr>
                <w:szCs w:val="21"/>
              </w:rPr>
            </w:pPr>
            <w:r>
              <w:rPr>
                <w:szCs w:val="21"/>
              </w:rPr>
              <w:t>技术职称</w:t>
            </w:r>
          </w:p>
        </w:tc>
        <w:tc>
          <w:tcPr>
            <w:tcW w:w="1697" w:type="dxa"/>
            <w:vAlign w:val="center"/>
          </w:tcPr>
          <w:p>
            <w:pPr>
              <w:spacing w:line="360" w:lineRule="auto"/>
              <w:jc w:val="center"/>
              <w:rPr>
                <w:szCs w:val="21"/>
              </w:rPr>
            </w:pPr>
          </w:p>
        </w:tc>
        <w:tc>
          <w:tcPr>
            <w:tcW w:w="932" w:type="dxa"/>
            <w:gridSpan w:val="2"/>
            <w:vAlign w:val="center"/>
          </w:tcPr>
          <w:p>
            <w:pPr>
              <w:spacing w:line="360" w:lineRule="auto"/>
              <w:jc w:val="center"/>
              <w:rPr>
                <w:szCs w:val="21"/>
              </w:rPr>
            </w:pPr>
            <w:r>
              <w:rPr>
                <w:szCs w:val="21"/>
              </w:rPr>
              <w:t>电话</w:t>
            </w:r>
          </w:p>
        </w:tc>
        <w:tc>
          <w:tcPr>
            <w:tcW w:w="1309"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971" w:type="dxa"/>
            <w:vAlign w:val="center"/>
          </w:tcPr>
          <w:p>
            <w:pPr>
              <w:spacing w:line="360" w:lineRule="auto"/>
              <w:jc w:val="center"/>
              <w:rPr>
                <w:szCs w:val="21"/>
              </w:rPr>
            </w:pPr>
            <w:r>
              <w:rPr>
                <w:szCs w:val="21"/>
              </w:rPr>
              <w:t>成立时间</w:t>
            </w:r>
          </w:p>
        </w:tc>
        <w:tc>
          <w:tcPr>
            <w:tcW w:w="2457" w:type="dxa"/>
            <w:gridSpan w:val="2"/>
            <w:vAlign w:val="center"/>
          </w:tcPr>
          <w:p>
            <w:pPr>
              <w:spacing w:line="360" w:lineRule="auto"/>
              <w:jc w:val="center"/>
              <w:rPr>
                <w:szCs w:val="21"/>
              </w:rPr>
            </w:pPr>
          </w:p>
        </w:tc>
        <w:tc>
          <w:tcPr>
            <w:tcW w:w="5426" w:type="dxa"/>
            <w:gridSpan w:val="5"/>
            <w:vAlign w:val="center"/>
          </w:tcPr>
          <w:p>
            <w:pPr>
              <w:spacing w:line="360" w:lineRule="auto"/>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71" w:type="dxa"/>
            <w:vAlign w:val="center"/>
          </w:tcPr>
          <w:p>
            <w:pPr>
              <w:spacing w:line="360" w:lineRule="auto"/>
              <w:jc w:val="center"/>
              <w:rPr>
                <w:szCs w:val="21"/>
              </w:rPr>
            </w:pPr>
            <w:r>
              <w:rPr>
                <w:szCs w:val="21"/>
              </w:rPr>
              <w:t>企业资质等级</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971" w:type="dxa"/>
            <w:vAlign w:val="center"/>
          </w:tcPr>
          <w:p>
            <w:pPr>
              <w:spacing w:line="360" w:lineRule="auto"/>
              <w:jc w:val="center"/>
              <w:rPr>
                <w:szCs w:val="21"/>
              </w:rPr>
            </w:pPr>
            <w:r>
              <w:rPr>
                <w:szCs w:val="21"/>
              </w:rPr>
              <w:t>营业执照号</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71" w:type="dxa"/>
            <w:vAlign w:val="center"/>
          </w:tcPr>
          <w:p>
            <w:pPr>
              <w:spacing w:line="360" w:lineRule="auto"/>
              <w:jc w:val="center"/>
              <w:rPr>
                <w:szCs w:val="21"/>
              </w:rPr>
            </w:pPr>
            <w:r>
              <w:rPr>
                <w:szCs w:val="21"/>
              </w:rPr>
              <w:t>注册资金</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71" w:type="dxa"/>
            <w:vAlign w:val="center"/>
          </w:tcPr>
          <w:p>
            <w:pPr>
              <w:spacing w:line="360" w:lineRule="auto"/>
              <w:jc w:val="center"/>
              <w:rPr>
                <w:szCs w:val="21"/>
              </w:rPr>
            </w:pPr>
            <w:r>
              <w:rPr>
                <w:szCs w:val="21"/>
              </w:rPr>
              <w:t>开户银行  </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71" w:type="dxa"/>
            <w:vAlign w:val="center"/>
          </w:tcPr>
          <w:p>
            <w:pPr>
              <w:spacing w:line="360" w:lineRule="auto"/>
              <w:jc w:val="center"/>
              <w:rPr>
                <w:szCs w:val="21"/>
              </w:rPr>
            </w:pPr>
            <w:r>
              <w:rPr>
                <w:szCs w:val="21"/>
              </w:rPr>
              <w:t>账号  </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1971" w:type="dxa"/>
            <w:vAlign w:val="center"/>
          </w:tcPr>
          <w:p>
            <w:pPr>
              <w:spacing w:line="360" w:lineRule="auto"/>
              <w:jc w:val="center"/>
              <w:rPr>
                <w:szCs w:val="21"/>
              </w:rPr>
            </w:pPr>
            <w:r>
              <w:rPr>
                <w:szCs w:val="21"/>
              </w:rPr>
              <w:t>经营范围 </w:t>
            </w:r>
          </w:p>
        </w:tc>
        <w:tc>
          <w:tcPr>
            <w:tcW w:w="7883" w:type="dxa"/>
            <w:gridSpan w:val="7"/>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71" w:type="dxa"/>
            <w:vAlign w:val="center"/>
          </w:tcPr>
          <w:p>
            <w:pPr>
              <w:spacing w:line="360" w:lineRule="auto"/>
              <w:jc w:val="center"/>
              <w:rPr>
                <w:szCs w:val="21"/>
              </w:rPr>
            </w:pPr>
            <w:r>
              <w:rPr>
                <w:szCs w:val="21"/>
              </w:rPr>
              <w:t>备注  </w:t>
            </w:r>
          </w:p>
        </w:tc>
        <w:tc>
          <w:tcPr>
            <w:tcW w:w="7883" w:type="dxa"/>
            <w:gridSpan w:val="7"/>
            <w:vAlign w:val="center"/>
          </w:tcPr>
          <w:p>
            <w:pPr>
              <w:spacing w:line="360" w:lineRule="auto"/>
              <w:jc w:val="center"/>
              <w:rPr>
                <w:szCs w:val="21"/>
              </w:rPr>
            </w:pPr>
          </w:p>
        </w:tc>
      </w:tr>
    </w:tbl>
    <w:p>
      <w:pPr>
        <w:spacing w:line="360" w:lineRule="auto"/>
        <w:rPr>
          <w:szCs w:val="21"/>
        </w:rPr>
      </w:pPr>
      <w:r>
        <w:rPr>
          <w:szCs w:val="21"/>
        </w:rPr>
        <w:br w:type="textWrapping"/>
      </w:r>
    </w:p>
    <w:p>
      <w:pPr>
        <w:spacing w:line="360" w:lineRule="auto"/>
        <w:jc w:val="center"/>
        <w:rPr>
          <w:szCs w:val="21"/>
        </w:rPr>
      </w:pPr>
      <w:r>
        <w:rPr>
          <w:szCs w:val="21"/>
        </w:rPr>
        <w:t> </w:t>
      </w:r>
    </w:p>
    <w:p>
      <w:pPr>
        <w:spacing w:line="360" w:lineRule="auto"/>
        <w:jc w:val="center"/>
        <w:rPr>
          <w:szCs w:val="21"/>
        </w:rPr>
      </w:pPr>
      <w:r>
        <w:rPr>
          <w:szCs w:val="21"/>
        </w:rPr>
        <w:t>（</w:t>
      </w:r>
      <w:r>
        <w:rPr>
          <w:rFonts w:hint="eastAsia"/>
          <w:szCs w:val="21"/>
        </w:rPr>
        <w:t>二</w:t>
      </w:r>
      <w:r>
        <w:rPr>
          <w:szCs w:val="21"/>
        </w:rPr>
        <w:t>）近</w:t>
      </w:r>
      <w:r>
        <w:rPr>
          <w:rFonts w:hint="eastAsia"/>
          <w:szCs w:val="21"/>
        </w:rPr>
        <w:t>3年</w:t>
      </w:r>
      <w:r>
        <w:rPr>
          <w:szCs w:val="21"/>
        </w:rPr>
        <w:t>完成的类似项目情况表</w:t>
      </w:r>
    </w:p>
    <w:p>
      <w:pPr>
        <w:spacing w:line="360" w:lineRule="auto"/>
        <w:jc w:val="center"/>
        <w:rPr>
          <w:szCs w:val="21"/>
        </w:rPr>
      </w:pPr>
    </w:p>
    <w:tbl>
      <w:tblPr>
        <w:tblStyle w:val="2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82" w:type="dxa"/>
            <w:vAlign w:val="center"/>
          </w:tcPr>
          <w:p>
            <w:pPr>
              <w:spacing w:line="360" w:lineRule="auto"/>
              <w:jc w:val="center"/>
              <w:rPr>
                <w:szCs w:val="21"/>
              </w:rPr>
            </w:pPr>
            <w:r>
              <w:rPr>
                <w:szCs w:val="21"/>
              </w:rPr>
              <w:t>项目名称</w:t>
            </w:r>
          </w:p>
        </w:tc>
        <w:tc>
          <w:tcPr>
            <w:tcW w:w="61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482" w:type="dxa"/>
            <w:vAlign w:val="center"/>
          </w:tcPr>
          <w:p>
            <w:pPr>
              <w:spacing w:line="360" w:lineRule="auto"/>
              <w:jc w:val="center"/>
              <w:rPr>
                <w:szCs w:val="21"/>
              </w:rPr>
            </w:pPr>
            <w:r>
              <w:rPr>
                <w:szCs w:val="21"/>
              </w:rPr>
              <w:t>项目所在地</w:t>
            </w:r>
          </w:p>
        </w:tc>
        <w:tc>
          <w:tcPr>
            <w:tcW w:w="61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82" w:type="dxa"/>
            <w:vAlign w:val="center"/>
          </w:tcPr>
          <w:p>
            <w:pPr>
              <w:spacing w:line="360" w:lineRule="auto"/>
              <w:jc w:val="center"/>
              <w:rPr>
                <w:szCs w:val="21"/>
              </w:rPr>
            </w:pPr>
            <w:r>
              <w:rPr>
                <w:szCs w:val="21"/>
              </w:rPr>
              <w:t>发包人名称</w:t>
            </w:r>
          </w:p>
        </w:tc>
        <w:tc>
          <w:tcPr>
            <w:tcW w:w="61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2" w:type="dxa"/>
            <w:vAlign w:val="center"/>
          </w:tcPr>
          <w:p>
            <w:pPr>
              <w:spacing w:line="360" w:lineRule="auto"/>
              <w:jc w:val="center"/>
              <w:rPr>
                <w:szCs w:val="21"/>
              </w:rPr>
            </w:pPr>
            <w:r>
              <w:rPr>
                <w:szCs w:val="21"/>
              </w:rPr>
              <w:t>发包人地址</w:t>
            </w:r>
          </w:p>
        </w:tc>
        <w:tc>
          <w:tcPr>
            <w:tcW w:w="61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82" w:type="dxa"/>
            <w:vAlign w:val="center"/>
          </w:tcPr>
          <w:p>
            <w:pPr>
              <w:spacing w:line="360" w:lineRule="auto"/>
              <w:jc w:val="center"/>
              <w:rPr>
                <w:szCs w:val="21"/>
              </w:rPr>
            </w:pPr>
            <w:r>
              <w:rPr>
                <w:szCs w:val="21"/>
              </w:rPr>
              <w:t>发包人电话</w:t>
            </w:r>
          </w:p>
        </w:tc>
        <w:tc>
          <w:tcPr>
            <w:tcW w:w="61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82" w:type="dxa"/>
            <w:vAlign w:val="center"/>
          </w:tcPr>
          <w:p>
            <w:pPr>
              <w:spacing w:line="360" w:lineRule="auto"/>
              <w:jc w:val="center"/>
              <w:rPr>
                <w:szCs w:val="21"/>
              </w:rPr>
            </w:pPr>
            <w:r>
              <w:rPr>
                <w:szCs w:val="21"/>
              </w:rPr>
              <w:t>签约合同价</w:t>
            </w:r>
          </w:p>
        </w:tc>
        <w:tc>
          <w:tcPr>
            <w:tcW w:w="6158" w:type="dxa"/>
            <w:vAlign w:val="center"/>
          </w:tcPr>
          <w:p>
            <w:pPr>
              <w:spacing w:line="360" w:lineRule="auto"/>
              <w:jc w:val="center"/>
              <w:rPr>
                <w:szCs w:val="21"/>
              </w:rPr>
            </w:pPr>
          </w:p>
        </w:tc>
      </w:tr>
    </w:tbl>
    <w:p>
      <w:pPr>
        <w:spacing w:line="360" w:lineRule="auto"/>
        <w:rPr>
          <w:szCs w:val="21"/>
        </w:rPr>
      </w:pPr>
      <w:r>
        <w:rPr>
          <w:szCs w:val="21"/>
        </w:rPr>
        <w:t>  </w:t>
      </w:r>
    </w:p>
    <w:p>
      <w:pPr>
        <w:spacing w:line="360" w:lineRule="auto"/>
        <w:rPr>
          <w:szCs w:val="21"/>
        </w:rPr>
      </w:pPr>
      <w:r>
        <w:rPr>
          <w:rFonts w:hint="eastAsia"/>
          <w:szCs w:val="21"/>
        </w:rPr>
        <w:t>附：中选通知书或合同复印件</w:t>
      </w: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rFonts w:hAnsi="宋体"/>
          <w:sz w:val="28"/>
          <w:szCs w:val="28"/>
        </w:rPr>
      </w:pPr>
      <w:r>
        <w:rPr>
          <w:szCs w:val="21"/>
        </w:rPr>
        <w:br w:type="page"/>
      </w:r>
      <w:r>
        <w:rPr>
          <w:rFonts w:hint="eastAsia"/>
          <w:b/>
          <w:sz w:val="28"/>
          <w:szCs w:val="28"/>
        </w:rPr>
        <w:t>九、</w:t>
      </w:r>
      <w:r>
        <w:rPr>
          <w:b/>
          <w:sz w:val="28"/>
          <w:szCs w:val="28"/>
        </w:rPr>
        <w:t>其他材料</w:t>
      </w:r>
    </w:p>
    <w:p>
      <w:pPr>
        <w:spacing w:line="500" w:lineRule="exact"/>
        <w:rPr>
          <w:rFonts w:ascii="宋体" w:hAnsi="宋体"/>
        </w:rPr>
      </w:pPr>
      <w:r>
        <w:rPr>
          <w:rFonts w:hint="eastAsia" w:ascii="宋体" w:hAnsi="宋体"/>
        </w:rPr>
        <w:t>注：比选人所附其他材料依次后附。</w:t>
      </w:r>
    </w:p>
    <w:sectPr>
      <w:headerReference r:id="rId9" w:type="default"/>
      <w:footerReference r:id="rId10" w:type="default"/>
      <w:footerReference r:id="rId11" w:type="even"/>
      <w:type w:val="continuous"/>
      <w:pgSz w:w="11907" w:h="16839"/>
      <w:pgMar w:top="1928" w:right="1474" w:bottom="147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firstLine="360"/>
      <w:rPr>
        <w:rStyle w:val="29"/>
      </w:rPr>
    </w:pPr>
    <w:r>
      <w:fldChar w:fldCharType="begin"/>
    </w:r>
    <w:r>
      <w:rPr>
        <w:rStyle w:val="29"/>
      </w:rPr>
      <w:instrText xml:space="preserve">PAGE  </w:instrText>
    </w:r>
    <w:r>
      <w:fldChar w:fldCharType="end"/>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rFonts w:hint="eastAsia"/>
      </w:rPr>
      <w:t>四川省工商行政管理局数据中心建设项目政府采购—比选文件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1378B"/>
    <w:multiLevelType w:val="singleLevel"/>
    <w:tmpl w:val="6BE1378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41CB8"/>
    <w:rsid w:val="00053DAB"/>
    <w:rsid w:val="00061854"/>
    <w:rsid w:val="00064AA3"/>
    <w:rsid w:val="00070405"/>
    <w:rsid w:val="00081D1C"/>
    <w:rsid w:val="00091045"/>
    <w:rsid w:val="000B04B5"/>
    <w:rsid w:val="000D2969"/>
    <w:rsid w:val="000D468C"/>
    <w:rsid w:val="00124775"/>
    <w:rsid w:val="00131771"/>
    <w:rsid w:val="001331AE"/>
    <w:rsid w:val="00141687"/>
    <w:rsid w:val="00142298"/>
    <w:rsid w:val="00172A27"/>
    <w:rsid w:val="001768D8"/>
    <w:rsid w:val="0018730C"/>
    <w:rsid w:val="00196CDD"/>
    <w:rsid w:val="00196E18"/>
    <w:rsid w:val="001C22C0"/>
    <w:rsid w:val="001C6CAE"/>
    <w:rsid w:val="001E0BB0"/>
    <w:rsid w:val="001E15AE"/>
    <w:rsid w:val="00204CE5"/>
    <w:rsid w:val="002077B7"/>
    <w:rsid w:val="00213BB9"/>
    <w:rsid w:val="00257A0A"/>
    <w:rsid w:val="002710D7"/>
    <w:rsid w:val="002738C4"/>
    <w:rsid w:val="0027754C"/>
    <w:rsid w:val="00284F78"/>
    <w:rsid w:val="00285F1D"/>
    <w:rsid w:val="0029495B"/>
    <w:rsid w:val="00295B5B"/>
    <w:rsid w:val="002B2675"/>
    <w:rsid w:val="002B2BF9"/>
    <w:rsid w:val="002D46DD"/>
    <w:rsid w:val="002D4786"/>
    <w:rsid w:val="002F5AA2"/>
    <w:rsid w:val="00326D5C"/>
    <w:rsid w:val="00356822"/>
    <w:rsid w:val="00367D1E"/>
    <w:rsid w:val="0037596A"/>
    <w:rsid w:val="00380AB6"/>
    <w:rsid w:val="003812D8"/>
    <w:rsid w:val="003841AD"/>
    <w:rsid w:val="003D3C83"/>
    <w:rsid w:val="003D6A0E"/>
    <w:rsid w:val="003E3F40"/>
    <w:rsid w:val="003E3FA1"/>
    <w:rsid w:val="003F0C2B"/>
    <w:rsid w:val="00401E12"/>
    <w:rsid w:val="00422DF4"/>
    <w:rsid w:val="00437162"/>
    <w:rsid w:val="0044226A"/>
    <w:rsid w:val="004450AC"/>
    <w:rsid w:val="00445B29"/>
    <w:rsid w:val="0045106E"/>
    <w:rsid w:val="00460B36"/>
    <w:rsid w:val="004636F1"/>
    <w:rsid w:val="0048365D"/>
    <w:rsid w:val="00495408"/>
    <w:rsid w:val="004A2B9A"/>
    <w:rsid w:val="004A4A6C"/>
    <w:rsid w:val="004C3959"/>
    <w:rsid w:val="004D62B6"/>
    <w:rsid w:val="004E21AA"/>
    <w:rsid w:val="00500363"/>
    <w:rsid w:val="005368BD"/>
    <w:rsid w:val="00574FEB"/>
    <w:rsid w:val="0057778C"/>
    <w:rsid w:val="00590829"/>
    <w:rsid w:val="005B1FAB"/>
    <w:rsid w:val="005B2D10"/>
    <w:rsid w:val="005C30CD"/>
    <w:rsid w:val="005C7C1A"/>
    <w:rsid w:val="005D57CF"/>
    <w:rsid w:val="005F4B09"/>
    <w:rsid w:val="00602D15"/>
    <w:rsid w:val="00604A7C"/>
    <w:rsid w:val="00607FAE"/>
    <w:rsid w:val="00641FBD"/>
    <w:rsid w:val="00654E3B"/>
    <w:rsid w:val="0066466E"/>
    <w:rsid w:val="00670F45"/>
    <w:rsid w:val="00694D26"/>
    <w:rsid w:val="006B4D5A"/>
    <w:rsid w:val="006B6AAA"/>
    <w:rsid w:val="006C5646"/>
    <w:rsid w:val="006C7017"/>
    <w:rsid w:val="006C7B70"/>
    <w:rsid w:val="006D1995"/>
    <w:rsid w:val="007211F2"/>
    <w:rsid w:val="00730A8C"/>
    <w:rsid w:val="00731DC0"/>
    <w:rsid w:val="00757E6E"/>
    <w:rsid w:val="00760E1C"/>
    <w:rsid w:val="00787B20"/>
    <w:rsid w:val="007F7F2B"/>
    <w:rsid w:val="008024FE"/>
    <w:rsid w:val="00804AEB"/>
    <w:rsid w:val="0081378C"/>
    <w:rsid w:val="00817FCE"/>
    <w:rsid w:val="00836BEE"/>
    <w:rsid w:val="0084274F"/>
    <w:rsid w:val="00894D0F"/>
    <w:rsid w:val="008B4032"/>
    <w:rsid w:val="008D3FDF"/>
    <w:rsid w:val="008F2188"/>
    <w:rsid w:val="00904B20"/>
    <w:rsid w:val="0091310B"/>
    <w:rsid w:val="00946A21"/>
    <w:rsid w:val="00960E69"/>
    <w:rsid w:val="00995E72"/>
    <w:rsid w:val="009A6328"/>
    <w:rsid w:val="009B340C"/>
    <w:rsid w:val="009B341B"/>
    <w:rsid w:val="009B40FC"/>
    <w:rsid w:val="009D54C4"/>
    <w:rsid w:val="009F404E"/>
    <w:rsid w:val="009F4D35"/>
    <w:rsid w:val="009F636A"/>
    <w:rsid w:val="00A41BF1"/>
    <w:rsid w:val="00A46270"/>
    <w:rsid w:val="00A52904"/>
    <w:rsid w:val="00A569A3"/>
    <w:rsid w:val="00A7160B"/>
    <w:rsid w:val="00A71E1B"/>
    <w:rsid w:val="00A92FE8"/>
    <w:rsid w:val="00AB1C4C"/>
    <w:rsid w:val="00AB3391"/>
    <w:rsid w:val="00AB37DF"/>
    <w:rsid w:val="00AB449B"/>
    <w:rsid w:val="00AC114A"/>
    <w:rsid w:val="00AE2237"/>
    <w:rsid w:val="00AF5362"/>
    <w:rsid w:val="00B05A50"/>
    <w:rsid w:val="00B2472E"/>
    <w:rsid w:val="00B4017B"/>
    <w:rsid w:val="00B4431C"/>
    <w:rsid w:val="00B659B3"/>
    <w:rsid w:val="00B75162"/>
    <w:rsid w:val="00BA07D4"/>
    <w:rsid w:val="00BA1F81"/>
    <w:rsid w:val="00BA5ABB"/>
    <w:rsid w:val="00BB5A5A"/>
    <w:rsid w:val="00BC6FCD"/>
    <w:rsid w:val="00BD4D8D"/>
    <w:rsid w:val="00BD5A5F"/>
    <w:rsid w:val="00BE0CE1"/>
    <w:rsid w:val="00BF2CC5"/>
    <w:rsid w:val="00BF2DD5"/>
    <w:rsid w:val="00BF43B6"/>
    <w:rsid w:val="00BF5F2D"/>
    <w:rsid w:val="00C05A83"/>
    <w:rsid w:val="00C11460"/>
    <w:rsid w:val="00C130C7"/>
    <w:rsid w:val="00C32563"/>
    <w:rsid w:val="00C35F61"/>
    <w:rsid w:val="00C51B96"/>
    <w:rsid w:val="00C51DDF"/>
    <w:rsid w:val="00C5775A"/>
    <w:rsid w:val="00C7275A"/>
    <w:rsid w:val="00C740FC"/>
    <w:rsid w:val="00C97658"/>
    <w:rsid w:val="00CB5071"/>
    <w:rsid w:val="00CC4372"/>
    <w:rsid w:val="00CD009E"/>
    <w:rsid w:val="00CD02A7"/>
    <w:rsid w:val="00CD18B5"/>
    <w:rsid w:val="00CD2110"/>
    <w:rsid w:val="00CD53B2"/>
    <w:rsid w:val="00CE2DCC"/>
    <w:rsid w:val="00D045EE"/>
    <w:rsid w:val="00D144ED"/>
    <w:rsid w:val="00D15DFC"/>
    <w:rsid w:val="00D253F0"/>
    <w:rsid w:val="00D32616"/>
    <w:rsid w:val="00D44033"/>
    <w:rsid w:val="00D5144C"/>
    <w:rsid w:val="00D5339C"/>
    <w:rsid w:val="00D94D2D"/>
    <w:rsid w:val="00DA6C61"/>
    <w:rsid w:val="00DB57E6"/>
    <w:rsid w:val="00DB767A"/>
    <w:rsid w:val="00DD7DF6"/>
    <w:rsid w:val="00DF3905"/>
    <w:rsid w:val="00E055ED"/>
    <w:rsid w:val="00E161EC"/>
    <w:rsid w:val="00E33A81"/>
    <w:rsid w:val="00E4708C"/>
    <w:rsid w:val="00E60670"/>
    <w:rsid w:val="00E63513"/>
    <w:rsid w:val="00E71F1B"/>
    <w:rsid w:val="00E74356"/>
    <w:rsid w:val="00E86513"/>
    <w:rsid w:val="00E8763F"/>
    <w:rsid w:val="00E9182F"/>
    <w:rsid w:val="00E950A1"/>
    <w:rsid w:val="00EC0F90"/>
    <w:rsid w:val="00ED7E43"/>
    <w:rsid w:val="00EF5F60"/>
    <w:rsid w:val="00F25121"/>
    <w:rsid w:val="00F3740A"/>
    <w:rsid w:val="00F413A6"/>
    <w:rsid w:val="00F5311E"/>
    <w:rsid w:val="00F57C7A"/>
    <w:rsid w:val="00F64C8D"/>
    <w:rsid w:val="00F705B4"/>
    <w:rsid w:val="00F72D9B"/>
    <w:rsid w:val="00F9000C"/>
    <w:rsid w:val="00FB174F"/>
    <w:rsid w:val="00FC4751"/>
    <w:rsid w:val="00FD0A39"/>
    <w:rsid w:val="00FF0638"/>
    <w:rsid w:val="00FF2E6D"/>
    <w:rsid w:val="00FF52AC"/>
    <w:rsid w:val="03B81371"/>
    <w:rsid w:val="051C173A"/>
    <w:rsid w:val="094C19AC"/>
    <w:rsid w:val="0D0A3019"/>
    <w:rsid w:val="13755BC4"/>
    <w:rsid w:val="14984297"/>
    <w:rsid w:val="19A22083"/>
    <w:rsid w:val="1A6A7FDC"/>
    <w:rsid w:val="1AAC7F1E"/>
    <w:rsid w:val="1B335085"/>
    <w:rsid w:val="219B781E"/>
    <w:rsid w:val="25B565D5"/>
    <w:rsid w:val="29DC3AD8"/>
    <w:rsid w:val="2B5E3F80"/>
    <w:rsid w:val="2B806708"/>
    <w:rsid w:val="2BDB423A"/>
    <w:rsid w:val="2C513F4A"/>
    <w:rsid w:val="2DDE4A97"/>
    <w:rsid w:val="2E76505D"/>
    <w:rsid w:val="31332DFC"/>
    <w:rsid w:val="34912158"/>
    <w:rsid w:val="370012E7"/>
    <w:rsid w:val="37C6324E"/>
    <w:rsid w:val="4205611B"/>
    <w:rsid w:val="428C63F0"/>
    <w:rsid w:val="45A729D0"/>
    <w:rsid w:val="467D044E"/>
    <w:rsid w:val="4A561FBC"/>
    <w:rsid w:val="4CF97076"/>
    <w:rsid w:val="4D5435AE"/>
    <w:rsid w:val="533866C3"/>
    <w:rsid w:val="570A2C23"/>
    <w:rsid w:val="580058AE"/>
    <w:rsid w:val="5BE51515"/>
    <w:rsid w:val="5C7564E6"/>
    <w:rsid w:val="5D7A56D9"/>
    <w:rsid w:val="60C737B4"/>
    <w:rsid w:val="662A2439"/>
    <w:rsid w:val="66CB79FE"/>
    <w:rsid w:val="67DD0C11"/>
    <w:rsid w:val="68062623"/>
    <w:rsid w:val="6903191F"/>
    <w:rsid w:val="6DBB04D2"/>
    <w:rsid w:val="6E226C14"/>
    <w:rsid w:val="6EC526EA"/>
    <w:rsid w:val="731D34FC"/>
    <w:rsid w:val="73B86A76"/>
    <w:rsid w:val="7AD03259"/>
    <w:rsid w:val="7E1620C7"/>
    <w:rsid w:val="7E4231F0"/>
    <w:rsid w:val="7F45575B"/>
    <w:rsid w:val="7F492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44"/>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szCs w:val="20"/>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spacing w:before="150" w:after="150" w:line="17" w:lineRule="atLeast"/>
      <w:jc w:val="left"/>
      <w:outlineLvl w:val="5"/>
    </w:pPr>
    <w:rPr>
      <w:rFonts w:hint="eastAsia" w:ascii="宋体" w:hAnsi="宋体"/>
      <w:b/>
      <w:kern w:val="0"/>
      <w:sz w:val="18"/>
      <w:szCs w:val="18"/>
    </w:rPr>
  </w:style>
  <w:style w:type="character" w:default="1" w:styleId="27">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0"/>
    <w:pPr>
      <w:ind w:firstLine="420" w:firstLineChars="200"/>
    </w:pPr>
    <w:rPr>
      <w:rFonts w:ascii="宋体" w:hAnsi="宋体"/>
      <w:sz w:val="24"/>
      <w:szCs w:val="20"/>
    </w:rPr>
  </w:style>
  <w:style w:type="paragraph" w:styleId="9">
    <w:name w:val="Document Map"/>
    <w:basedOn w:val="1"/>
    <w:link w:val="50"/>
    <w:qFormat/>
    <w:uiPriority w:val="0"/>
    <w:pPr>
      <w:shd w:val="clear" w:color="auto" w:fill="000080"/>
    </w:pPr>
  </w:style>
  <w:style w:type="paragraph" w:styleId="10">
    <w:name w:val="annotation text"/>
    <w:basedOn w:val="1"/>
    <w:link w:val="55"/>
    <w:qFormat/>
    <w:uiPriority w:val="0"/>
    <w:pPr>
      <w:jc w:val="left"/>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49"/>
    <w:qFormat/>
    <w:uiPriority w:val="0"/>
    <w:rPr>
      <w:rFonts w:ascii="宋体" w:hAnsi="Courier New"/>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ind w:firstLine="630" w:firstLineChars="225"/>
    </w:pPr>
    <w:rPr>
      <w:sz w:val="28"/>
    </w:rPr>
  </w:style>
  <w:style w:type="paragraph" w:styleId="17">
    <w:name w:val="Balloon Text"/>
    <w:basedOn w:val="1"/>
    <w:qFormat/>
    <w:uiPriority w:val="0"/>
    <w:rPr>
      <w:sz w:val="18"/>
      <w:szCs w:val="18"/>
    </w:rPr>
  </w:style>
  <w:style w:type="paragraph" w:styleId="18">
    <w:name w:val="footer"/>
    <w:basedOn w:val="1"/>
    <w:link w:val="59"/>
    <w:qFormat/>
    <w:uiPriority w:val="99"/>
    <w:pPr>
      <w:tabs>
        <w:tab w:val="center" w:pos="4153"/>
        <w:tab w:val="right" w:pos="8306"/>
      </w:tabs>
      <w:snapToGrid w:val="0"/>
      <w:jc w:val="left"/>
    </w:pPr>
    <w:rPr>
      <w:sz w:val="18"/>
      <w:szCs w:val="18"/>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sz w:val="20"/>
      <w:szCs w:val="20"/>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240"/>
      <w:jc w:val="left"/>
    </w:pPr>
    <w:rPr>
      <w:smallCaps/>
      <w:sz w:val="20"/>
      <w:szCs w:val="20"/>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Title"/>
    <w:basedOn w:val="1"/>
    <w:next w:val="1"/>
    <w:link w:val="61"/>
    <w:qFormat/>
    <w:uiPriority w:val="0"/>
    <w:pPr>
      <w:spacing w:before="240" w:after="120" w:line="360" w:lineRule="auto"/>
      <w:ind w:firstLine="200" w:firstLineChars="200"/>
      <w:jc w:val="center"/>
      <w:outlineLvl w:val="0"/>
    </w:pPr>
    <w:rPr>
      <w:rFonts w:ascii="Cambria" w:hAnsi="Cambria" w:eastAsia="黑体"/>
      <w:b/>
      <w:bCs/>
      <w:sz w:val="36"/>
      <w:szCs w:val="32"/>
    </w:rPr>
  </w:style>
  <w:style w:type="paragraph" w:styleId="25">
    <w:name w:val="annotation subject"/>
    <w:basedOn w:val="10"/>
    <w:next w:val="10"/>
    <w:link w:val="56"/>
    <w:qFormat/>
    <w:uiPriority w:val="0"/>
    <w:rPr>
      <w:b/>
      <w:bCs/>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7AB7"/>
      <w:u w:val="single"/>
    </w:rPr>
  </w:style>
  <w:style w:type="character" w:styleId="31">
    <w:name w:val="HTML Definition"/>
    <w:basedOn w:val="27"/>
    <w:qFormat/>
    <w:uiPriority w:val="0"/>
    <w:rPr>
      <w:i/>
      <w:sz w:val="20"/>
      <w:szCs w:val="20"/>
    </w:rPr>
  </w:style>
  <w:style w:type="character" w:styleId="32">
    <w:name w:val="Hyperlink"/>
    <w:basedOn w:val="27"/>
    <w:qFormat/>
    <w:uiPriority w:val="99"/>
    <w:rPr>
      <w:color w:val="337AB7"/>
      <w:u w:val="single"/>
    </w:rPr>
  </w:style>
  <w:style w:type="character" w:styleId="33">
    <w:name w:val="HTML Code"/>
    <w:basedOn w:val="27"/>
    <w:qFormat/>
    <w:uiPriority w:val="0"/>
    <w:rPr>
      <w:rFonts w:ascii="Menlo" w:hAnsi="Menlo" w:eastAsia="Menlo" w:cs="Menlo"/>
      <w:color w:val="C7254E"/>
      <w:sz w:val="21"/>
      <w:szCs w:val="21"/>
      <w:shd w:val="clear" w:color="auto" w:fill="F9F2F4"/>
    </w:rPr>
  </w:style>
  <w:style w:type="character" w:styleId="34">
    <w:name w:val="annotation reference"/>
    <w:basedOn w:val="27"/>
    <w:qFormat/>
    <w:uiPriority w:val="0"/>
    <w:rPr>
      <w:sz w:val="21"/>
      <w:szCs w:val="21"/>
    </w:rPr>
  </w:style>
  <w:style w:type="character" w:styleId="35">
    <w:name w:val="HTML Keyboard"/>
    <w:basedOn w:val="27"/>
    <w:qFormat/>
    <w:uiPriority w:val="0"/>
    <w:rPr>
      <w:rFonts w:hint="default" w:ascii="Menlo" w:hAnsi="Menlo" w:eastAsia="Menlo" w:cs="Menlo"/>
      <w:color w:val="FFFFFF"/>
      <w:sz w:val="21"/>
      <w:szCs w:val="21"/>
      <w:shd w:val="clear" w:color="auto" w:fill="333333"/>
    </w:rPr>
  </w:style>
  <w:style w:type="character" w:styleId="36">
    <w:name w:val="HTML Sample"/>
    <w:basedOn w:val="27"/>
    <w:qFormat/>
    <w:uiPriority w:val="0"/>
    <w:rPr>
      <w:rFonts w:hint="default" w:ascii="Menlo" w:hAnsi="Menlo" w:eastAsia="Menlo" w:cs="Menlo"/>
      <w:sz w:val="21"/>
      <w:szCs w:val="21"/>
    </w:rPr>
  </w:style>
  <w:style w:type="paragraph" w:customStyle="1" w:styleId="37">
    <w:name w:val="Char2"/>
    <w:basedOn w:val="1"/>
    <w:qFormat/>
    <w:uiPriority w:val="0"/>
    <w:rPr>
      <w:szCs w:val="20"/>
    </w:rPr>
  </w:style>
  <w:style w:type="paragraph" w:customStyle="1" w:styleId="38">
    <w:name w:val="Char"/>
    <w:basedOn w:val="1"/>
    <w:qFormat/>
    <w:uiPriority w:val="0"/>
    <w:rPr>
      <w:szCs w:val="20"/>
    </w:rPr>
  </w:style>
  <w:style w:type="paragraph" w:customStyle="1" w:styleId="39">
    <w:name w:val="Char1"/>
    <w:basedOn w:val="1"/>
    <w:qFormat/>
    <w:uiPriority w:val="0"/>
    <w:rPr>
      <w:szCs w:val="20"/>
    </w:rPr>
  </w:style>
  <w:style w:type="paragraph" w:customStyle="1" w:styleId="40">
    <w:name w:val="Char Char Char Char Char Char Char"/>
    <w:basedOn w:val="1"/>
    <w:qFormat/>
    <w:uiPriority w:val="0"/>
    <w:rPr>
      <w:szCs w:val="21"/>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目录"/>
    <w:basedOn w:val="1"/>
    <w:qFormat/>
    <w:uiPriority w:val="0"/>
    <w:pPr>
      <w:widowControl/>
      <w:jc w:val="center"/>
    </w:pPr>
    <w:rPr>
      <w:rFonts w:ascii="宋体"/>
      <w:b/>
      <w:kern w:val="0"/>
      <w:sz w:val="36"/>
      <w:szCs w:val="20"/>
    </w:rPr>
  </w:style>
  <w:style w:type="paragraph" w:customStyle="1" w:styleId="43">
    <w:name w:val="p0"/>
    <w:basedOn w:val="1"/>
    <w:qFormat/>
    <w:uiPriority w:val="0"/>
    <w:pPr>
      <w:widowControl/>
    </w:pPr>
    <w:rPr>
      <w:kern w:val="0"/>
      <w:szCs w:val="21"/>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Char11"/>
    <w:basedOn w:val="1"/>
    <w:qFormat/>
    <w:uiPriority w:val="0"/>
  </w:style>
  <w:style w:type="paragraph" w:customStyle="1" w:styleId="46">
    <w:name w:val="普通(网站)1"/>
    <w:basedOn w:val="1"/>
    <w:qFormat/>
    <w:uiPriority w:val="0"/>
    <w:pPr>
      <w:widowControl/>
      <w:spacing w:before="100" w:beforeAutospacing="1" w:after="100" w:afterAutospacing="1"/>
      <w:jc w:val="left"/>
    </w:pPr>
    <w:rPr>
      <w:kern w:val="0"/>
      <w:sz w:val="24"/>
      <w:szCs w:val="20"/>
    </w:rPr>
  </w:style>
  <w:style w:type="paragraph" w:customStyle="1" w:styleId="47">
    <w:name w:val="标题 3 （加黑）"/>
    <w:basedOn w:val="4"/>
    <w:qFormat/>
    <w:uiPriority w:val="0"/>
    <w:pPr>
      <w:keepNext w:val="0"/>
      <w:tabs>
        <w:tab w:val="left" w:pos="5269"/>
      </w:tabs>
      <w:spacing w:before="120" w:after="120" w:line="413" w:lineRule="auto"/>
      <w:ind w:left="354" w:hanging="354" w:hangingChars="150"/>
    </w:pPr>
    <w:rPr>
      <w:sz w:val="24"/>
    </w:rPr>
  </w:style>
  <w:style w:type="character" w:customStyle="1" w:styleId="48">
    <w:name w:val="apple-converted-space"/>
    <w:basedOn w:val="27"/>
    <w:qFormat/>
    <w:uiPriority w:val="0"/>
  </w:style>
  <w:style w:type="character" w:customStyle="1" w:styleId="49">
    <w:name w:val="纯文本 Char"/>
    <w:basedOn w:val="27"/>
    <w:link w:val="14"/>
    <w:qFormat/>
    <w:uiPriority w:val="0"/>
    <w:rPr>
      <w:rFonts w:ascii="宋体" w:hAnsi="Courier New"/>
      <w:kern w:val="2"/>
      <w:sz w:val="21"/>
      <w:szCs w:val="21"/>
    </w:rPr>
  </w:style>
  <w:style w:type="character" w:customStyle="1" w:styleId="50">
    <w:name w:val="文档结构图 Char"/>
    <w:link w:val="9"/>
    <w:qFormat/>
    <w:uiPriority w:val="0"/>
    <w:rPr>
      <w:rFonts w:eastAsia="宋体"/>
      <w:kern w:val="2"/>
      <w:sz w:val="21"/>
      <w:szCs w:val="24"/>
      <w:lang w:val="en-US" w:eastAsia="zh-CN" w:bidi="ar-SA"/>
    </w:rPr>
  </w:style>
  <w:style w:type="character" w:customStyle="1" w:styleId="51">
    <w:name w:val="gonggao-downline1"/>
    <w:basedOn w:val="27"/>
    <w:qFormat/>
    <w:uiPriority w:val="0"/>
    <w:rPr>
      <w:b/>
      <w:bCs/>
      <w:u w:val="single"/>
    </w:rPr>
  </w:style>
  <w:style w:type="paragraph" w:customStyle="1" w:styleId="52">
    <w:name w:val="正文1"/>
    <w:qFormat/>
    <w:uiPriority w:val="0"/>
    <w:rPr>
      <w:rFonts w:ascii="Times New Roman" w:hAnsi="Times New Roman" w:cs="Times New Roman" w:eastAsiaTheme="minorEastAsia"/>
      <w:sz w:val="24"/>
      <w:szCs w:val="24"/>
      <w:lang w:val="en-US" w:eastAsia="zh-CN" w:bidi="ar-SA"/>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54">
    <w:name w:val="样式 标题 3 + (中文) 黑体 小四 非加粗 段前: 7.8 磅 段后: 0 磅 行距: 固定值 20 磅"/>
    <w:basedOn w:val="4"/>
    <w:qFormat/>
    <w:uiPriority w:val="0"/>
    <w:pPr>
      <w:spacing w:line="400" w:lineRule="exact"/>
    </w:pPr>
    <w:rPr>
      <w:rFonts w:eastAsia="黑体" w:cs="宋体"/>
      <w:b w:val="0"/>
    </w:rPr>
  </w:style>
  <w:style w:type="character" w:customStyle="1" w:styleId="55">
    <w:name w:val="批注文字 Char"/>
    <w:basedOn w:val="27"/>
    <w:link w:val="10"/>
    <w:qFormat/>
    <w:uiPriority w:val="0"/>
    <w:rPr>
      <w:kern w:val="2"/>
      <w:sz w:val="21"/>
      <w:szCs w:val="24"/>
    </w:rPr>
  </w:style>
  <w:style w:type="character" w:customStyle="1" w:styleId="56">
    <w:name w:val="批注主题 Char"/>
    <w:basedOn w:val="55"/>
    <w:link w:val="25"/>
    <w:qFormat/>
    <w:uiPriority w:val="0"/>
    <w:rPr>
      <w:b/>
      <w:bCs/>
      <w:kern w:val="2"/>
      <w:sz w:val="21"/>
      <w:szCs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页脚 Char"/>
    <w:basedOn w:val="27"/>
    <w:link w:val="18"/>
    <w:qFormat/>
    <w:uiPriority w:val="99"/>
    <w:rPr>
      <w:rFonts w:ascii="Times New Roman" w:hAnsi="Times New Roman" w:eastAsia="宋体" w:cs="Times New Roman"/>
      <w:kern w:val="2"/>
      <w:sz w:val="18"/>
      <w:szCs w:val="18"/>
    </w:rPr>
  </w:style>
  <w:style w:type="character" w:customStyle="1" w:styleId="60">
    <w:name w:val="页眉 Char"/>
    <w:basedOn w:val="27"/>
    <w:link w:val="19"/>
    <w:qFormat/>
    <w:uiPriority w:val="99"/>
    <w:rPr>
      <w:rFonts w:ascii="Times New Roman" w:hAnsi="Times New Roman" w:eastAsia="宋体" w:cs="Times New Roman"/>
      <w:kern w:val="2"/>
      <w:sz w:val="18"/>
      <w:szCs w:val="18"/>
    </w:rPr>
  </w:style>
  <w:style w:type="character" w:customStyle="1" w:styleId="61">
    <w:name w:val="标题 Char"/>
    <w:basedOn w:val="27"/>
    <w:link w:val="24"/>
    <w:qFormat/>
    <w:uiPriority w:val="0"/>
    <w:rPr>
      <w:rFonts w:ascii="Cambria" w:hAnsi="Cambria" w:eastAsia="黑体" w:cs="Times New Roman"/>
      <w:b/>
      <w:bCs/>
      <w:kern w:val="2"/>
      <w:sz w:val="36"/>
      <w:szCs w:val="32"/>
    </w:rPr>
  </w:style>
  <w:style w:type="paragraph" w:styleId="62">
    <w:name w:val="No Spacing"/>
    <w:qFormat/>
    <w:uiPriority w:val="1"/>
    <w:pPr>
      <w:widowControl w:val="0"/>
      <w:jc w:val="both"/>
    </w:pPr>
    <w:rPr>
      <w:rFonts w:ascii="Calibri" w:hAnsi="Calibri" w:eastAsia="宋体" w:cs="Times New Roman"/>
      <w:kern w:val="2"/>
      <w:sz w:val="24"/>
      <w:szCs w:val="22"/>
      <w:lang w:val="en-US" w:eastAsia="zh-CN" w:bidi="ar-SA"/>
    </w:rPr>
  </w:style>
  <w:style w:type="paragraph" w:customStyle="1" w:styleId="6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F3C75-F547-4CA8-ABF5-1FCB716499AA}">
  <ds:schemaRefs/>
</ds:datastoreItem>
</file>

<file path=customXml/itemProps3.xml><?xml version="1.0" encoding="utf-8"?>
<ds:datastoreItem xmlns:ds="http://schemas.openxmlformats.org/officeDocument/2006/customXml" ds:itemID="{C41F865C-6CF5-44D7-9182-4B346E90823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1181</Words>
  <Characters>6736</Characters>
  <Lines>56</Lines>
  <Paragraphs>15</Paragraphs>
  <TotalTime>69</TotalTime>
  <ScaleCrop>false</ScaleCrop>
  <LinksUpToDate>false</LinksUpToDate>
  <CharactersWithSpaces>7902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2019-07-26T09:58:00Z</dcterms:created>
  <dc:creator>island</dc:creator>
  <cp:lastModifiedBy>佳朵朵</cp:lastModifiedBy>
  <cp:lastPrinted>2015-11-27T05:09:00Z</cp:lastPrinted>
  <dcterms:modified xsi:type="dcterms:W3CDTF">2019-10-10T08:44:39Z</dcterms:modified>
  <dc:title>比 选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