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723176773"/>
        <w:docPartObj>
          <w:docPartGallery w:val="autotext"/>
        </w:docPartObj>
      </w:sdtPr>
      <w:sdtEndPr>
        <w:rPr>
          <w:bCs/>
        </w:rPr>
      </w:sdtEndPr>
      <w:sdtContent>
        <w:p>
          <w:pPr>
            <w:widowControl w:val="0"/>
            <w:snapToGrid w:val="0"/>
            <w:spacing w:line="800" w:lineRule="exact"/>
            <w:ind w:right="-13" w:firstLine="0" w:firstLineChars="0"/>
            <w:jc w:val="center"/>
          </w:pPr>
          <w:bookmarkStart w:id="0" w:name="_Hlk533835958"/>
          <w:bookmarkEnd w:id="0"/>
        </w:p>
        <w:p>
          <w:pPr>
            <w:widowControl w:val="0"/>
            <w:snapToGrid w:val="0"/>
            <w:spacing w:line="800" w:lineRule="exact"/>
            <w:ind w:right="-13" w:firstLine="0" w:firstLineChars="0"/>
            <w:jc w:val="center"/>
          </w:pPr>
        </w:p>
        <w:p>
          <w:pPr>
            <w:widowControl w:val="0"/>
            <w:snapToGrid w:val="0"/>
            <w:spacing w:line="800" w:lineRule="exact"/>
            <w:ind w:right="-13" w:firstLine="0" w:firstLineChars="0"/>
            <w:jc w:val="center"/>
          </w:pPr>
        </w:p>
        <w:p>
          <w:pPr>
            <w:widowControl w:val="0"/>
            <w:snapToGrid w:val="0"/>
            <w:spacing w:line="800" w:lineRule="exact"/>
            <w:ind w:right="-13" w:firstLine="0" w:firstLineChars="0"/>
            <w:jc w:val="center"/>
            <w:rPr>
              <w:rFonts w:eastAsia="方正小标宋简体" w:cs="方正小标宋简体" w:asciiTheme="minorHAnsi"/>
              <w:color w:val="000000"/>
              <w:sz w:val="72"/>
              <w:szCs w:val="72"/>
            </w:rPr>
          </w:pPr>
          <w:r>
            <w:rPr>
              <w:rFonts w:hint="eastAsia" w:eastAsia="方正小标宋简体" w:cs="方正小标宋简体" w:asciiTheme="minorHAnsi"/>
              <w:color w:val="000000"/>
              <w:sz w:val="72"/>
              <w:szCs w:val="72"/>
            </w:rPr>
            <w:t>核工业成都机电学校</w:t>
          </w:r>
        </w:p>
        <w:p>
          <w:pPr>
            <w:widowControl w:val="0"/>
            <w:snapToGrid w:val="0"/>
            <w:spacing w:line="800" w:lineRule="exact"/>
            <w:ind w:right="-13" w:firstLine="0" w:firstLineChars="0"/>
            <w:jc w:val="center"/>
            <w:rPr>
              <w:rFonts w:ascii="宋体" w:hAnsi="宋体"/>
              <w:color w:val="000000"/>
              <w:sz w:val="72"/>
              <w:szCs w:val="72"/>
            </w:rPr>
          </w:pPr>
          <w:r>
            <w:rPr>
              <w:rFonts w:hint="eastAsia" w:ascii="方正小标宋简体" w:hAnsi="方正小标宋简体" w:eastAsia="方正小标宋简体" w:cs="方正小标宋简体"/>
              <w:color w:val="000000"/>
              <w:sz w:val="72"/>
              <w:szCs w:val="72"/>
            </w:rPr>
            <w:t>2018年教育质量年度报告</w:t>
          </w:r>
        </w:p>
        <w:p>
          <w:pPr>
            <w:widowControl w:val="0"/>
            <w:snapToGrid w:val="0"/>
            <w:spacing w:line="570" w:lineRule="exact"/>
            <w:ind w:right="6" w:firstLine="193" w:firstLineChars="27"/>
            <w:rPr>
              <w:rFonts w:ascii="宋体" w:hAnsi="宋体"/>
              <w:color w:val="000000"/>
              <w:sz w:val="72"/>
              <w:szCs w:val="72"/>
            </w:rPr>
          </w:pPr>
          <w:r>
            <w:rPr>
              <w:rFonts w:hint="eastAsia" w:ascii="宋体" w:hAnsi="宋体"/>
              <w:color w:val="000000"/>
              <w:sz w:val="72"/>
              <w:szCs w:val="72"/>
            </w:rPr>
            <w:t>　　　　　　</w:t>
          </w:r>
        </w:p>
        <w:p>
          <w:pPr>
            <w:widowControl w:val="0"/>
            <w:snapToGrid w:val="0"/>
            <w:spacing w:line="570" w:lineRule="exact"/>
            <w:ind w:right="6" w:firstLine="932"/>
            <w:rPr>
              <w:rFonts w:ascii="宋体" w:hAnsi="宋体"/>
              <w:color w:val="000000"/>
              <w:sz w:val="47"/>
            </w:rPr>
          </w:pPr>
          <w:r>
            <w:rPr>
              <w:rFonts w:hint="eastAsia" w:ascii="宋体" w:hAnsi="宋体"/>
              <w:color w:val="000000"/>
              <w:sz w:val="47"/>
            </w:rPr>
            <w:t>　　　　　　　　</w:t>
          </w:r>
        </w:p>
        <w:p>
          <w:pPr>
            <w:widowControl w:val="0"/>
            <w:snapToGrid w:val="0"/>
            <w:spacing w:line="570" w:lineRule="exact"/>
            <w:ind w:right="6" w:firstLine="932"/>
            <w:rPr>
              <w:rFonts w:ascii="宋体" w:hAnsi="宋体"/>
              <w:color w:val="000000"/>
              <w:sz w:val="47"/>
            </w:rPr>
          </w:pPr>
          <w:r>
            <w:rPr>
              <w:rFonts w:hint="eastAsia" w:ascii="宋体" w:hAnsi="宋体"/>
              <w:color w:val="000000"/>
              <w:sz w:val="47"/>
            </w:rPr>
            <w:t>　　　　　　　　</w:t>
          </w:r>
        </w:p>
        <w:p>
          <w:pPr>
            <w:widowControl w:val="0"/>
            <w:snapToGrid w:val="0"/>
            <w:spacing w:line="537" w:lineRule="exact"/>
            <w:ind w:right="-13" w:firstLine="632"/>
            <w:jc w:val="center"/>
            <w:rPr>
              <w:rFonts w:hAnsi="仿宋_GB2312" w:cs="仿宋_GB2312"/>
              <w:color w:val="000000"/>
              <w:szCs w:val="32"/>
            </w:rPr>
          </w:pPr>
        </w:p>
        <w:p>
          <w:pPr>
            <w:widowControl w:val="0"/>
            <w:snapToGrid w:val="0"/>
            <w:spacing w:line="537" w:lineRule="exact"/>
            <w:ind w:right="-13" w:firstLine="632"/>
            <w:jc w:val="center"/>
            <w:rPr>
              <w:rFonts w:hAnsi="仿宋_GB2312" w:cs="仿宋_GB2312"/>
              <w:color w:val="000000"/>
              <w:szCs w:val="32"/>
            </w:rPr>
          </w:pPr>
        </w:p>
        <w:p>
          <w:pPr>
            <w:widowControl w:val="0"/>
            <w:snapToGrid w:val="0"/>
            <w:spacing w:line="537" w:lineRule="exact"/>
            <w:ind w:right="-13" w:firstLine="632"/>
            <w:jc w:val="center"/>
            <w:rPr>
              <w:rFonts w:hAnsi="仿宋_GB2312" w:cs="仿宋_GB2312"/>
              <w:color w:val="000000"/>
              <w:szCs w:val="32"/>
            </w:rPr>
          </w:pPr>
        </w:p>
        <w:p>
          <w:pPr>
            <w:widowControl w:val="0"/>
            <w:snapToGrid w:val="0"/>
            <w:spacing w:line="537" w:lineRule="exact"/>
            <w:ind w:right="-13" w:firstLine="632"/>
            <w:jc w:val="center"/>
            <w:rPr>
              <w:rFonts w:hAnsi="仿宋_GB2312" w:cs="仿宋_GB2312"/>
              <w:color w:val="000000"/>
              <w:szCs w:val="32"/>
            </w:rPr>
          </w:pPr>
        </w:p>
        <w:p>
          <w:pPr>
            <w:widowControl w:val="0"/>
            <w:snapToGrid w:val="0"/>
            <w:spacing w:line="537" w:lineRule="exact"/>
            <w:ind w:right="-13" w:firstLine="632"/>
            <w:jc w:val="center"/>
            <w:rPr>
              <w:rFonts w:hAnsi="仿宋_GB2312" w:cs="仿宋_GB2312"/>
              <w:color w:val="000000"/>
              <w:szCs w:val="32"/>
            </w:rPr>
          </w:pPr>
        </w:p>
        <w:p>
          <w:pPr>
            <w:widowControl w:val="0"/>
            <w:snapToGrid w:val="0"/>
            <w:spacing w:line="537" w:lineRule="exact"/>
            <w:ind w:right="-13" w:firstLine="632"/>
            <w:jc w:val="center"/>
            <w:rPr>
              <w:rFonts w:hAnsi="仿宋_GB2312" w:cs="仿宋_GB2312"/>
              <w:color w:val="000000"/>
              <w:szCs w:val="32"/>
            </w:rPr>
          </w:pPr>
        </w:p>
        <w:p>
          <w:pPr>
            <w:widowControl w:val="0"/>
            <w:snapToGrid w:val="0"/>
            <w:spacing w:line="537" w:lineRule="exact"/>
            <w:ind w:right="-13" w:firstLine="632"/>
            <w:jc w:val="center"/>
            <w:rPr>
              <w:rFonts w:hAnsi="仿宋_GB2312" w:cs="仿宋_GB2312"/>
              <w:color w:val="000000"/>
              <w:szCs w:val="32"/>
            </w:rPr>
          </w:pPr>
        </w:p>
        <w:p>
          <w:pPr>
            <w:widowControl w:val="0"/>
            <w:snapToGrid w:val="0"/>
            <w:spacing w:line="537" w:lineRule="exact"/>
            <w:ind w:right="-13" w:firstLine="632"/>
            <w:jc w:val="center"/>
            <w:rPr>
              <w:rFonts w:hAnsi="仿宋_GB2312" w:cs="仿宋_GB2312"/>
              <w:color w:val="000000"/>
              <w:szCs w:val="32"/>
            </w:rPr>
          </w:pPr>
        </w:p>
        <w:p>
          <w:pPr>
            <w:widowControl w:val="0"/>
            <w:snapToGrid w:val="0"/>
            <w:spacing w:line="537" w:lineRule="exact"/>
            <w:ind w:right="-13" w:firstLine="632"/>
            <w:jc w:val="center"/>
            <w:rPr>
              <w:rFonts w:hAnsi="仿宋_GB2312" w:cs="仿宋_GB2312"/>
              <w:color w:val="000000"/>
              <w:szCs w:val="32"/>
            </w:rPr>
          </w:pPr>
        </w:p>
        <w:p>
          <w:pPr>
            <w:widowControl w:val="0"/>
            <w:snapToGrid w:val="0"/>
            <w:spacing w:line="537" w:lineRule="exact"/>
            <w:ind w:right="-13" w:firstLine="632"/>
            <w:jc w:val="center"/>
            <w:rPr>
              <w:rFonts w:hAnsi="仿宋_GB2312" w:cs="仿宋_GB2312"/>
              <w:color w:val="000000"/>
              <w:szCs w:val="32"/>
            </w:rPr>
          </w:pPr>
          <w:r>
            <w:rPr>
              <w:rFonts w:hint="eastAsia" w:hAnsi="仿宋_GB2312" w:cs="仿宋_GB2312"/>
              <w:color w:val="000000"/>
              <w:szCs w:val="32"/>
            </w:rPr>
            <w:t>核工业成都机电学校</w:t>
          </w:r>
        </w:p>
        <w:p>
          <w:pPr>
            <w:widowControl w:val="0"/>
            <w:snapToGrid w:val="0"/>
            <w:spacing w:line="570" w:lineRule="exact"/>
            <w:ind w:right="6" w:firstLine="632"/>
            <w:jc w:val="center"/>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1985" w:left="1588" w:header="851" w:footer="992" w:gutter="0"/>
              <w:pgNumType w:fmt="numberInDash" w:start="1"/>
              <w:cols w:space="425" w:num="1"/>
              <w:docGrid w:type="linesAndChars" w:linePitch="579" w:charSpace="-849"/>
            </w:sectPr>
          </w:pPr>
          <w:r>
            <w:rPr>
              <w:rFonts w:ascii="Times New Roman" w:hAnsi="Times New Roman"/>
              <w:color w:val="000000"/>
              <w:szCs w:val="32"/>
            </w:rPr>
            <w:t>2018</w:t>
          </w:r>
          <w:r>
            <w:rPr>
              <w:rFonts w:hint="eastAsia" w:hAnsi="仿宋_GB2312" w:cs="仿宋_GB2312"/>
              <w:color w:val="000000"/>
              <w:szCs w:val="32"/>
            </w:rPr>
            <w:t>年</w:t>
          </w:r>
          <w:r>
            <w:rPr>
              <w:rFonts w:ascii="Times New Roman" w:hAnsi="Times New Roman"/>
              <w:color w:val="000000"/>
              <w:szCs w:val="32"/>
            </w:rPr>
            <w:t>12</w:t>
          </w:r>
          <w:r>
            <w:rPr>
              <w:rFonts w:hint="eastAsia" w:hAnsi="仿宋_GB2312" w:cs="仿宋_GB2312"/>
              <w:color w:val="000000"/>
              <w:szCs w:val="32"/>
            </w:rPr>
            <w:t>月</w:t>
          </w:r>
        </w:p>
        <w:p>
          <w:pPr>
            <w:ind w:left="0" w:leftChars="0" w:firstLine="0" w:firstLineChars="0"/>
          </w:pPr>
        </w:p>
      </w:sdtContent>
    </w:sdt>
    <w:sdt>
      <w:sdtPr>
        <w:rPr>
          <w:rFonts w:ascii="宋体" w:hAnsi="宋体" w:eastAsia="宋体" w:cstheme="minorBidi"/>
          <w:b/>
          <w:bCs/>
          <w:kern w:val="2"/>
          <w:sz w:val="32"/>
          <w:szCs w:val="24"/>
          <w:lang w:val="en-US" w:eastAsia="zh-CN" w:bidi="ar-SA"/>
        </w:rPr>
        <w:id w:val="147454905"/>
        <w:docPartObj>
          <w:docPartGallery w:val="Table of Contents"/>
          <w:docPartUnique/>
        </w:docPartObj>
      </w:sdtPr>
      <w:sdtEndPr>
        <w:rPr>
          <w:rFonts w:ascii="宋体" w:hAnsi="宋体" w:eastAsia="宋体" w:cstheme="minorBidi"/>
          <w:b/>
          <w:bCs/>
          <w:kern w:val="2"/>
          <w:sz w:val="20"/>
          <w:szCs w:val="20"/>
          <w:lang w:val="en-US" w:eastAsia="zh-CN" w:bidi="ar-SA"/>
        </w:rPr>
      </w:sdtEndPr>
      <w:sdtContent>
        <w:p>
          <w:pPr>
            <w:spacing w:before="0" w:beforeLines="0" w:after="0" w:afterLines="0" w:line="240" w:lineRule="auto"/>
            <w:ind w:left="0" w:leftChars="0" w:right="0" w:rightChars="0" w:firstLine="0" w:firstLineChars="0"/>
            <w:jc w:val="center"/>
            <w:rPr>
              <w:b/>
              <w:bCs/>
              <w:sz w:val="48"/>
              <w:szCs w:val="48"/>
            </w:rPr>
          </w:pPr>
          <w:bookmarkStart w:id="1" w:name="_Toc16825_WPSOffice_Type3"/>
          <w:r>
            <w:rPr>
              <w:rFonts w:ascii="宋体" w:hAnsi="宋体" w:eastAsia="宋体"/>
              <w:b/>
              <w:bCs/>
              <w:sz w:val="48"/>
              <w:szCs w:val="48"/>
            </w:rPr>
            <w:t>目录</w:t>
          </w:r>
        </w:p>
        <w:p>
          <w:pPr>
            <w:pStyle w:val="23"/>
            <w:tabs>
              <w:tab w:val="right" w:leader="dot" w:pos="8844"/>
            </w:tabs>
            <w:rPr>
              <w:sz w:val="32"/>
              <w:szCs w:val="32"/>
            </w:rPr>
          </w:pPr>
          <w:r>
            <w:rPr>
              <w:sz w:val="32"/>
              <w:szCs w:val="32"/>
            </w:rPr>
            <w:fldChar w:fldCharType="begin"/>
          </w:r>
          <w:r>
            <w:rPr>
              <w:sz w:val="32"/>
              <w:szCs w:val="32"/>
            </w:rPr>
            <w:instrText xml:space="preserve"> HYPERLINK \l _Toc8040_WPSOffice_Level1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ac057d66-48fc-4d9f-9561-e04c569fadec}"/>
              </w:placeholder>
            </w:sdtPr>
            <w:sdtEndPr>
              <w:rPr>
                <w:rFonts w:ascii="仿宋_GB2312" w:eastAsia="黑体" w:hAnsiTheme="minorHAnsi" w:cstheme="minorBidi"/>
                <w:bCs/>
                <w:kern w:val="44"/>
                <w:sz w:val="32"/>
                <w:szCs w:val="32"/>
                <w:lang w:val="en-US" w:eastAsia="zh-CN" w:bidi="ar-SA"/>
              </w:rPr>
            </w:sdtEndPr>
            <w:sdtContent>
              <w:r>
                <w:rPr>
                  <w:rFonts w:hint="eastAsia" w:ascii="仿宋_GB2312" w:eastAsia="黑体" w:hAnsiTheme="minorHAnsi" w:cstheme="minorBidi"/>
                  <w:sz w:val="32"/>
                  <w:szCs w:val="32"/>
                </w:rPr>
                <w:t>一、学校情况</w:t>
              </w:r>
            </w:sdtContent>
          </w:sdt>
          <w:r>
            <w:rPr>
              <w:sz w:val="32"/>
              <w:szCs w:val="32"/>
            </w:rPr>
            <w:tab/>
          </w:r>
          <w:bookmarkStart w:id="2" w:name="_Toc8040_WPSOffice_Level1Page"/>
          <w:r>
            <w:rPr>
              <w:sz w:val="32"/>
              <w:szCs w:val="32"/>
            </w:rPr>
            <w:t>3</w:t>
          </w:r>
          <w:bookmarkEnd w:id="2"/>
          <w:r>
            <w:rPr>
              <w:sz w:val="32"/>
              <w:szCs w:val="32"/>
            </w:rPr>
            <w:fldChar w:fldCharType="end"/>
          </w:r>
        </w:p>
        <w:p>
          <w:pPr>
            <w:pStyle w:val="24"/>
            <w:tabs>
              <w:tab w:val="right" w:leader="dot" w:pos="8844"/>
            </w:tabs>
            <w:rPr>
              <w:sz w:val="32"/>
              <w:szCs w:val="32"/>
            </w:rPr>
          </w:pPr>
          <w:r>
            <w:rPr>
              <w:sz w:val="32"/>
              <w:szCs w:val="32"/>
            </w:rPr>
            <w:fldChar w:fldCharType="begin"/>
          </w:r>
          <w:r>
            <w:rPr>
              <w:sz w:val="32"/>
              <w:szCs w:val="32"/>
            </w:rPr>
            <w:instrText xml:space="preserve"> HYPERLINK \l _Toc16825_WPSOffice_Level2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951b2185-278f-4088-9363-f8d2179c89c1}"/>
              </w:placeholder>
            </w:sdtPr>
            <w:sdtEndPr>
              <w:rPr>
                <w:rFonts w:ascii="仿宋_GB2312" w:eastAsia="黑体" w:hAnsiTheme="minorHAnsi" w:cstheme="minorBidi"/>
                <w:bCs/>
                <w:kern w:val="44"/>
                <w:sz w:val="32"/>
                <w:szCs w:val="32"/>
                <w:lang w:val="en-US" w:eastAsia="zh-CN" w:bidi="ar-SA"/>
              </w:rPr>
            </w:sdtEndPr>
            <w:sdtContent>
              <w:r>
                <w:rPr>
                  <w:rFonts w:hint="eastAsia" w:eastAsia="楷体_GB2312" w:asciiTheme="majorHAnsi" w:hAnsiTheme="majorHAnsi" w:cstheme="majorBidi"/>
                  <w:sz w:val="32"/>
                  <w:szCs w:val="32"/>
                </w:rPr>
                <w:t>（一）学校概况</w:t>
              </w:r>
            </w:sdtContent>
          </w:sdt>
          <w:r>
            <w:rPr>
              <w:sz w:val="32"/>
              <w:szCs w:val="32"/>
            </w:rPr>
            <w:tab/>
          </w:r>
          <w:bookmarkStart w:id="3" w:name="_Toc16825_WPSOffice_Level2Page"/>
          <w:r>
            <w:rPr>
              <w:sz w:val="32"/>
              <w:szCs w:val="32"/>
            </w:rPr>
            <w:t>3</w:t>
          </w:r>
          <w:bookmarkEnd w:id="3"/>
          <w:r>
            <w:rPr>
              <w:sz w:val="32"/>
              <w:szCs w:val="32"/>
            </w:rPr>
            <w:fldChar w:fldCharType="end"/>
          </w:r>
        </w:p>
        <w:p>
          <w:pPr>
            <w:pStyle w:val="24"/>
            <w:tabs>
              <w:tab w:val="right" w:leader="dot" w:pos="8844"/>
            </w:tabs>
            <w:rPr>
              <w:sz w:val="32"/>
              <w:szCs w:val="32"/>
            </w:rPr>
          </w:pPr>
          <w:r>
            <w:rPr>
              <w:sz w:val="32"/>
              <w:szCs w:val="32"/>
            </w:rPr>
            <w:fldChar w:fldCharType="begin"/>
          </w:r>
          <w:r>
            <w:rPr>
              <w:sz w:val="32"/>
              <w:szCs w:val="32"/>
            </w:rPr>
            <w:instrText xml:space="preserve"> HYPERLINK \l _Toc18266_WPSOffice_Level2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a94dcdfe-4362-4926-b4ab-12bb06d7c3dd}"/>
              </w:placeholder>
            </w:sdtPr>
            <w:sdtEndPr>
              <w:rPr>
                <w:rFonts w:ascii="仿宋_GB2312" w:eastAsia="黑体" w:hAnsiTheme="minorHAnsi" w:cstheme="minorBidi"/>
                <w:bCs/>
                <w:kern w:val="44"/>
                <w:sz w:val="32"/>
                <w:szCs w:val="32"/>
                <w:lang w:val="en-US" w:eastAsia="zh-CN" w:bidi="ar-SA"/>
              </w:rPr>
            </w:sdtEndPr>
            <w:sdtContent>
              <w:r>
                <w:rPr>
                  <w:rFonts w:hint="eastAsia" w:eastAsia="楷体_GB2312" w:asciiTheme="majorHAnsi" w:hAnsiTheme="majorHAnsi" w:cstheme="majorBidi"/>
                  <w:sz w:val="32"/>
                  <w:szCs w:val="32"/>
                </w:rPr>
                <w:t>（二）学生情况</w:t>
              </w:r>
            </w:sdtContent>
          </w:sdt>
          <w:r>
            <w:rPr>
              <w:sz w:val="32"/>
              <w:szCs w:val="32"/>
            </w:rPr>
            <w:tab/>
          </w:r>
          <w:bookmarkStart w:id="4" w:name="_Toc18266_WPSOffice_Level2Page"/>
          <w:r>
            <w:rPr>
              <w:sz w:val="32"/>
              <w:szCs w:val="32"/>
            </w:rPr>
            <w:t>5</w:t>
          </w:r>
          <w:bookmarkEnd w:id="4"/>
          <w:r>
            <w:rPr>
              <w:sz w:val="32"/>
              <w:szCs w:val="32"/>
            </w:rPr>
            <w:fldChar w:fldCharType="end"/>
          </w:r>
        </w:p>
        <w:p>
          <w:pPr>
            <w:pStyle w:val="24"/>
            <w:tabs>
              <w:tab w:val="right" w:leader="dot" w:pos="8844"/>
            </w:tabs>
            <w:rPr>
              <w:sz w:val="32"/>
              <w:szCs w:val="32"/>
            </w:rPr>
          </w:pPr>
          <w:r>
            <w:rPr>
              <w:sz w:val="32"/>
              <w:szCs w:val="32"/>
            </w:rPr>
            <w:fldChar w:fldCharType="begin"/>
          </w:r>
          <w:r>
            <w:rPr>
              <w:sz w:val="32"/>
              <w:szCs w:val="32"/>
            </w:rPr>
            <w:instrText xml:space="preserve"> HYPERLINK \l _Toc7739_WPSOffice_Level2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f0dbe272-e478-4992-a711-001b93895cf3}"/>
              </w:placeholder>
            </w:sdtPr>
            <w:sdtEndPr>
              <w:rPr>
                <w:rFonts w:ascii="仿宋_GB2312" w:eastAsia="黑体" w:hAnsiTheme="minorHAnsi" w:cstheme="minorBidi"/>
                <w:bCs/>
                <w:kern w:val="44"/>
                <w:sz w:val="32"/>
                <w:szCs w:val="32"/>
                <w:lang w:val="en-US" w:eastAsia="zh-CN" w:bidi="ar-SA"/>
              </w:rPr>
            </w:sdtEndPr>
            <w:sdtContent>
              <w:r>
                <w:rPr>
                  <w:rFonts w:hint="eastAsia" w:eastAsia="楷体_GB2312" w:asciiTheme="majorHAnsi" w:hAnsiTheme="majorHAnsi" w:cstheme="majorBidi"/>
                  <w:sz w:val="32"/>
                  <w:szCs w:val="32"/>
                </w:rPr>
                <w:t>（三）教师队伍</w:t>
              </w:r>
            </w:sdtContent>
          </w:sdt>
          <w:r>
            <w:rPr>
              <w:sz w:val="32"/>
              <w:szCs w:val="32"/>
            </w:rPr>
            <w:tab/>
          </w:r>
          <w:bookmarkStart w:id="5" w:name="_Toc7739_WPSOffice_Level2Page"/>
          <w:r>
            <w:rPr>
              <w:sz w:val="32"/>
              <w:szCs w:val="32"/>
            </w:rPr>
            <w:t>6</w:t>
          </w:r>
          <w:bookmarkEnd w:id="5"/>
          <w:r>
            <w:rPr>
              <w:sz w:val="32"/>
              <w:szCs w:val="32"/>
            </w:rPr>
            <w:fldChar w:fldCharType="end"/>
          </w:r>
        </w:p>
        <w:p>
          <w:pPr>
            <w:pStyle w:val="24"/>
            <w:tabs>
              <w:tab w:val="right" w:leader="dot" w:pos="8844"/>
            </w:tabs>
            <w:rPr>
              <w:sz w:val="32"/>
              <w:szCs w:val="32"/>
            </w:rPr>
          </w:pPr>
          <w:r>
            <w:rPr>
              <w:sz w:val="32"/>
              <w:szCs w:val="32"/>
            </w:rPr>
            <w:fldChar w:fldCharType="begin"/>
          </w:r>
          <w:r>
            <w:rPr>
              <w:sz w:val="32"/>
              <w:szCs w:val="32"/>
            </w:rPr>
            <w:instrText xml:space="preserve"> HYPERLINK \l _Toc8511_WPSOffice_Level2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0b3b5dc0-8a0c-49f1-9133-2cdeb0d31f9e}"/>
              </w:placeholder>
            </w:sdtPr>
            <w:sdtEndPr>
              <w:rPr>
                <w:rFonts w:ascii="仿宋_GB2312" w:eastAsia="黑体" w:hAnsiTheme="minorHAnsi" w:cstheme="minorBidi"/>
                <w:bCs/>
                <w:kern w:val="44"/>
                <w:sz w:val="32"/>
                <w:szCs w:val="32"/>
                <w:lang w:val="en-US" w:eastAsia="zh-CN" w:bidi="ar-SA"/>
              </w:rPr>
            </w:sdtEndPr>
            <w:sdtContent>
              <w:r>
                <w:rPr>
                  <w:rFonts w:hint="eastAsia" w:eastAsia="楷体_GB2312" w:asciiTheme="majorHAnsi" w:hAnsiTheme="majorHAnsi" w:cstheme="majorBidi"/>
                  <w:sz w:val="32"/>
                  <w:szCs w:val="32"/>
                </w:rPr>
                <w:t>（四）设施设备</w:t>
              </w:r>
            </w:sdtContent>
          </w:sdt>
          <w:r>
            <w:rPr>
              <w:sz w:val="32"/>
              <w:szCs w:val="32"/>
            </w:rPr>
            <w:tab/>
          </w:r>
          <w:bookmarkStart w:id="6" w:name="_Toc8511_WPSOffice_Level2Page"/>
          <w:r>
            <w:rPr>
              <w:sz w:val="32"/>
              <w:szCs w:val="32"/>
            </w:rPr>
            <w:t>9</w:t>
          </w:r>
          <w:bookmarkEnd w:id="6"/>
          <w:r>
            <w:rPr>
              <w:sz w:val="32"/>
              <w:szCs w:val="32"/>
            </w:rPr>
            <w:fldChar w:fldCharType="end"/>
          </w:r>
        </w:p>
        <w:p>
          <w:pPr>
            <w:pStyle w:val="23"/>
            <w:tabs>
              <w:tab w:val="right" w:leader="dot" w:pos="8844"/>
            </w:tabs>
            <w:rPr>
              <w:sz w:val="32"/>
              <w:szCs w:val="32"/>
            </w:rPr>
          </w:pPr>
          <w:r>
            <w:rPr>
              <w:sz w:val="32"/>
              <w:szCs w:val="32"/>
            </w:rPr>
            <w:fldChar w:fldCharType="begin"/>
          </w:r>
          <w:r>
            <w:rPr>
              <w:sz w:val="32"/>
              <w:szCs w:val="32"/>
            </w:rPr>
            <w:instrText xml:space="preserve"> HYPERLINK \l _Toc16825_WPSOffice_Level1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d0a3f7e4-23f2-4a87-9abf-b5be1a1504a1}"/>
              </w:placeholder>
            </w:sdtPr>
            <w:sdtEndPr>
              <w:rPr>
                <w:rFonts w:ascii="仿宋_GB2312" w:eastAsia="黑体" w:hAnsiTheme="minorHAnsi" w:cstheme="minorBidi"/>
                <w:bCs/>
                <w:kern w:val="44"/>
                <w:sz w:val="32"/>
                <w:szCs w:val="32"/>
                <w:lang w:val="en-US" w:eastAsia="zh-CN" w:bidi="ar-SA"/>
              </w:rPr>
            </w:sdtEndPr>
            <w:sdtContent>
              <w:r>
                <w:rPr>
                  <w:rFonts w:hint="eastAsia" w:ascii="仿宋_GB2312" w:eastAsia="黑体" w:hAnsiTheme="minorHAnsi" w:cstheme="minorBidi"/>
                  <w:sz w:val="32"/>
                  <w:szCs w:val="32"/>
                </w:rPr>
                <w:t>二、学生发展</w:t>
              </w:r>
            </w:sdtContent>
          </w:sdt>
          <w:r>
            <w:rPr>
              <w:sz w:val="32"/>
              <w:szCs w:val="32"/>
            </w:rPr>
            <w:tab/>
          </w:r>
          <w:bookmarkStart w:id="7" w:name="_Toc16825_WPSOffice_Level1Page"/>
          <w:r>
            <w:rPr>
              <w:sz w:val="32"/>
              <w:szCs w:val="32"/>
            </w:rPr>
            <w:t>9</w:t>
          </w:r>
          <w:bookmarkEnd w:id="7"/>
          <w:r>
            <w:rPr>
              <w:sz w:val="32"/>
              <w:szCs w:val="32"/>
            </w:rPr>
            <w:fldChar w:fldCharType="end"/>
          </w:r>
        </w:p>
        <w:p>
          <w:pPr>
            <w:pStyle w:val="24"/>
            <w:tabs>
              <w:tab w:val="right" w:leader="dot" w:pos="8844"/>
            </w:tabs>
            <w:rPr>
              <w:sz w:val="32"/>
              <w:szCs w:val="32"/>
            </w:rPr>
          </w:pPr>
          <w:r>
            <w:rPr>
              <w:sz w:val="32"/>
              <w:szCs w:val="32"/>
            </w:rPr>
            <w:fldChar w:fldCharType="begin"/>
          </w:r>
          <w:r>
            <w:rPr>
              <w:sz w:val="32"/>
              <w:szCs w:val="32"/>
            </w:rPr>
            <w:instrText xml:space="preserve"> HYPERLINK \l _Toc1132_WPSOffice_Level2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a8ce4d01-4ab6-4f58-b745-d4e0ca932c0b}"/>
              </w:placeholder>
            </w:sdtPr>
            <w:sdtEndPr>
              <w:rPr>
                <w:rFonts w:ascii="仿宋_GB2312" w:eastAsia="黑体" w:hAnsiTheme="minorHAnsi" w:cstheme="minorBidi"/>
                <w:bCs/>
                <w:kern w:val="44"/>
                <w:sz w:val="32"/>
                <w:szCs w:val="32"/>
                <w:lang w:val="en-US" w:eastAsia="zh-CN" w:bidi="ar-SA"/>
              </w:rPr>
            </w:sdtEndPr>
            <w:sdtContent>
              <w:r>
                <w:rPr>
                  <w:rFonts w:hint="eastAsia" w:eastAsia="楷体_GB2312" w:asciiTheme="majorHAnsi" w:hAnsiTheme="majorHAnsi" w:cstheme="majorBidi"/>
                  <w:sz w:val="32"/>
                  <w:szCs w:val="32"/>
                </w:rPr>
                <w:t>（一）学生素质</w:t>
              </w:r>
            </w:sdtContent>
          </w:sdt>
          <w:r>
            <w:rPr>
              <w:sz w:val="32"/>
              <w:szCs w:val="32"/>
            </w:rPr>
            <w:tab/>
          </w:r>
          <w:bookmarkStart w:id="8" w:name="_Toc1132_WPSOffice_Level2Page"/>
          <w:r>
            <w:rPr>
              <w:sz w:val="32"/>
              <w:szCs w:val="32"/>
            </w:rPr>
            <w:t>9</w:t>
          </w:r>
          <w:bookmarkEnd w:id="8"/>
          <w:r>
            <w:rPr>
              <w:sz w:val="32"/>
              <w:szCs w:val="32"/>
            </w:rPr>
            <w:fldChar w:fldCharType="end"/>
          </w:r>
        </w:p>
        <w:p>
          <w:pPr>
            <w:pStyle w:val="25"/>
            <w:tabs>
              <w:tab w:val="right" w:leader="dot" w:pos="8844"/>
            </w:tabs>
            <w:rPr>
              <w:sz w:val="32"/>
              <w:szCs w:val="32"/>
            </w:rPr>
          </w:pPr>
          <w:r>
            <w:rPr>
              <w:sz w:val="32"/>
              <w:szCs w:val="32"/>
            </w:rPr>
            <w:fldChar w:fldCharType="begin"/>
          </w:r>
          <w:r>
            <w:rPr>
              <w:sz w:val="32"/>
              <w:szCs w:val="32"/>
            </w:rPr>
            <w:instrText xml:space="preserve"> HYPERLINK \l _Toc16825_WPSOffice_Level3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bc7b5093-e756-464d-b291-b956e0b5e075}"/>
              </w:placeholder>
            </w:sdtPr>
            <w:sdtEndPr>
              <w:rPr>
                <w:rFonts w:ascii="仿宋_GB2312" w:eastAsia="黑体" w:hAnsiTheme="minorHAnsi" w:cstheme="minorBidi"/>
                <w:bCs/>
                <w:kern w:val="44"/>
                <w:sz w:val="32"/>
                <w:szCs w:val="32"/>
                <w:lang w:val="en-US" w:eastAsia="zh-CN" w:bidi="ar-SA"/>
              </w:rPr>
            </w:sdtEndPr>
            <w:sdtContent>
              <w:r>
                <w:rPr>
                  <w:rFonts w:ascii="仿宋_GB2312" w:eastAsia="仿宋_GB2312" w:hAnsiTheme="minorHAnsi" w:cstheme="minorBidi"/>
                  <w:sz w:val="32"/>
                  <w:szCs w:val="32"/>
                </w:rPr>
                <w:t>1.国学经典、文明礼仪风采</w:t>
              </w:r>
            </w:sdtContent>
          </w:sdt>
          <w:r>
            <w:rPr>
              <w:sz w:val="32"/>
              <w:szCs w:val="32"/>
            </w:rPr>
            <w:tab/>
          </w:r>
          <w:bookmarkStart w:id="9" w:name="_Toc16825_WPSOffice_Level3Page"/>
          <w:r>
            <w:rPr>
              <w:sz w:val="32"/>
              <w:szCs w:val="32"/>
            </w:rPr>
            <w:t>9</w:t>
          </w:r>
          <w:bookmarkEnd w:id="9"/>
          <w:r>
            <w:rPr>
              <w:sz w:val="32"/>
              <w:szCs w:val="32"/>
            </w:rPr>
            <w:fldChar w:fldCharType="end"/>
          </w:r>
        </w:p>
        <w:p>
          <w:pPr>
            <w:pStyle w:val="25"/>
            <w:tabs>
              <w:tab w:val="right" w:leader="dot" w:pos="8844"/>
            </w:tabs>
            <w:rPr>
              <w:sz w:val="32"/>
              <w:szCs w:val="32"/>
            </w:rPr>
          </w:pPr>
          <w:r>
            <w:rPr>
              <w:sz w:val="32"/>
              <w:szCs w:val="32"/>
            </w:rPr>
            <w:fldChar w:fldCharType="begin"/>
          </w:r>
          <w:r>
            <w:rPr>
              <w:sz w:val="32"/>
              <w:szCs w:val="32"/>
            </w:rPr>
            <w:instrText xml:space="preserve"> HYPERLINK \l _Toc18266_WPSOffice_Level3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1fb34a51-c6df-4ac1-8001-cfc1426ffbaa}"/>
              </w:placeholder>
            </w:sdtPr>
            <w:sdtEndPr>
              <w:rPr>
                <w:rFonts w:ascii="仿宋_GB2312" w:eastAsia="黑体" w:hAnsiTheme="minorHAnsi" w:cstheme="minorBidi"/>
                <w:bCs/>
                <w:kern w:val="44"/>
                <w:sz w:val="32"/>
                <w:szCs w:val="32"/>
                <w:lang w:val="en-US" w:eastAsia="zh-CN" w:bidi="ar-SA"/>
              </w:rPr>
            </w:sdtEndPr>
            <w:sdtContent>
              <w:r>
                <w:rPr>
                  <w:rFonts w:ascii="仿宋_GB2312" w:eastAsia="仿宋_GB2312" w:hAnsiTheme="minorHAnsi" w:cstheme="minorBidi"/>
                  <w:sz w:val="32"/>
                  <w:szCs w:val="32"/>
                </w:rPr>
                <w:t>2.兴趣小组</w:t>
              </w:r>
            </w:sdtContent>
          </w:sdt>
          <w:r>
            <w:rPr>
              <w:sz w:val="32"/>
              <w:szCs w:val="32"/>
            </w:rPr>
            <w:tab/>
          </w:r>
          <w:bookmarkStart w:id="10" w:name="_Toc18266_WPSOffice_Level3Page"/>
          <w:r>
            <w:rPr>
              <w:sz w:val="32"/>
              <w:szCs w:val="32"/>
            </w:rPr>
            <w:t>12</w:t>
          </w:r>
          <w:bookmarkEnd w:id="10"/>
          <w:r>
            <w:rPr>
              <w:sz w:val="32"/>
              <w:szCs w:val="32"/>
            </w:rPr>
            <w:fldChar w:fldCharType="end"/>
          </w:r>
        </w:p>
        <w:p>
          <w:pPr>
            <w:pStyle w:val="25"/>
            <w:tabs>
              <w:tab w:val="right" w:leader="dot" w:pos="8844"/>
            </w:tabs>
            <w:rPr>
              <w:sz w:val="32"/>
              <w:szCs w:val="32"/>
            </w:rPr>
          </w:pPr>
          <w:r>
            <w:rPr>
              <w:sz w:val="32"/>
              <w:szCs w:val="32"/>
            </w:rPr>
            <w:fldChar w:fldCharType="begin"/>
          </w:r>
          <w:r>
            <w:rPr>
              <w:sz w:val="32"/>
              <w:szCs w:val="32"/>
            </w:rPr>
            <w:instrText xml:space="preserve"> HYPERLINK \l _Toc7739_WPSOffice_Level3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ae546cec-6eb2-4512-a37c-b64560209656}"/>
              </w:placeholder>
            </w:sdtPr>
            <w:sdtEndPr>
              <w:rPr>
                <w:rFonts w:ascii="仿宋_GB2312" w:eastAsia="黑体" w:hAnsiTheme="minorHAnsi" w:cstheme="minorBidi"/>
                <w:bCs/>
                <w:kern w:val="44"/>
                <w:sz w:val="32"/>
                <w:szCs w:val="32"/>
                <w:lang w:val="en-US" w:eastAsia="zh-CN" w:bidi="ar-SA"/>
              </w:rPr>
            </w:sdtEndPr>
            <w:sdtContent>
              <w:r>
                <w:rPr>
                  <w:rFonts w:ascii="仿宋_GB2312" w:eastAsia="仿宋_GB2312" w:hAnsiTheme="minorHAnsi" w:cstheme="minorBidi"/>
                  <w:sz w:val="32"/>
                  <w:szCs w:val="32"/>
                </w:rPr>
                <w:t>3</w:t>
              </w:r>
              <w:r>
                <w:rPr>
                  <w:rFonts w:hint="eastAsia" w:ascii="仿宋_GB2312" w:eastAsia="仿宋_GB2312" w:hAnsiTheme="minorHAnsi" w:cstheme="minorBidi"/>
                  <w:sz w:val="32"/>
                  <w:szCs w:val="32"/>
                </w:rPr>
                <w:t>.操行考核</w:t>
              </w:r>
            </w:sdtContent>
          </w:sdt>
          <w:r>
            <w:rPr>
              <w:sz w:val="32"/>
              <w:szCs w:val="32"/>
            </w:rPr>
            <w:tab/>
          </w:r>
          <w:bookmarkStart w:id="11" w:name="_Toc7739_WPSOffice_Level3Page"/>
          <w:r>
            <w:rPr>
              <w:sz w:val="32"/>
              <w:szCs w:val="32"/>
            </w:rPr>
            <w:t>12</w:t>
          </w:r>
          <w:bookmarkEnd w:id="11"/>
          <w:r>
            <w:rPr>
              <w:sz w:val="32"/>
              <w:szCs w:val="32"/>
            </w:rPr>
            <w:fldChar w:fldCharType="end"/>
          </w:r>
        </w:p>
        <w:p>
          <w:pPr>
            <w:pStyle w:val="24"/>
            <w:tabs>
              <w:tab w:val="right" w:leader="dot" w:pos="8844"/>
            </w:tabs>
            <w:rPr>
              <w:sz w:val="32"/>
              <w:szCs w:val="32"/>
            </w:rPr>
          </w:pPr>
          <w:r>
            <w:rPr>
              <w:sz w:val="32"/>
              <w:szCs w:val="32"/>
            </w:rPr>
            <w:fldChar w:fldCharType="begin"/>
          </w:r>
          <w:r>
            <w:rPr>
              <w:sz w:val="32"/>
              <w:szCs w:val="32"/>
            </w:rPr>
            <w:instrText xml:space="preserve"> HYPERLINK \l _Toc19621_WPSOffice_Level2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50dbfa8e-fa81-414b-89c9-3a3d05b76a11}"/>
              </w:placeholder>
            </w:sdtPr>
            <w:sdtEndPr>
              <w:rPr>
                <w:rFonts w:ascii="仿宋_GB2312" w:eastAsia="黑体" w:hAnsiTheme="minorHAnsi" w:cstheme="minorBidi"/>
                <w:bCs/>
                <w:kern w:val="44"/>
                <w:sz w:val="32"/>
                <w:szCs w:val="32"/>
                <w:lang w:val="en-US" w:eastAsia="zh-CN" w:bidi="ar-SA"/>
              </w:rPr>
            </w:sdtEndPr>
            <w:sdtContent>
              <w:r>
                <w:rPr>
                  <w:rFonts w:hint="eastAsia" w:eastAsia="楷体_GB2312" w:asciiTheme="majorHAnsi" w:hAnsiTheme="majorHAnsi" w:cstheme="majorBidi"/>
                  <w:sz w:val="32"/>
                  <w:szCs w:val="32"/>
                </w:rPr>
                <w:t>（二）资助情况</w:t>
              </w:r>
            </w:sdtContent>
          </w:sdt>
          <w:r>
            <w:rPr>
              <w:sz w:val="32"/>
              <w:szCs w:val="32"/>
            </w:rPr>
            <w:tab/>
          </w:r>
          <w:bookmarkStart w:id="12" w:name="_Toc19621_WPSOffice_Level2Page"/>
          <w:r>
            <w:rPr>
              <w:sz w:val="32"/>
              <w:szCs w:val="32"/>
            </w:rPr>
            <w:t>12</w:t>
          </w:r>
          <w:bookmarkEnd w:id="12"/>
          <w:r>
            <w:rPr>
              <w:sz w:val="32"/>
              <w:szCs w:val="32"/>
            </w:rPr>
            <w:fldChar w:fldCharType="end"/>
          </w:r>
        </w:p>
        <w:p>
          <w:pPr>
            <w:pStyle w:val="25"/>
            <w:tabs>
              <w:tab w:val="right" w:leader="dot" w:pos="8844"/>
            </w:tabs>
            <w:rPr>
              <w:sz w:val="32"/>
              <w:szCs w:val="32"/>
            </w:rPr>
          </w:pPr>
          <w:r>
            <w:rPr>
              <w:sz w:val="32"/>
              <w:szCs w:val="32"/>
            </w:rPr>
            <w:fldChar w:fldCharType="begin"/>
          </w:r>
          <w:r>
            <w:rPr>
              <w:sz w:val="32"/>
              <w:szCs w:val="32"/>
            </w:rPr>
            <w:instrText xml:space="preserve"> HYPERLINK \l _Toc8511_WPSOffice_Level3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961c8cc8-054a-4da8-bb52-5bffa4fbfeef}"/>
              </w:placeholder>
            </w:sdtPr>
            <w:sdtEndPr>
              <w:rPr>
                <w:rFonts w:ascii="仿宋_GB2312" w:eastAsia="黑体" w:hAnsiTheme="minorHAnsi" w:cstheme="minorBidi"/>
                <w:bCs/>
                <w:kern w:val="44"/>
                <w:sz w:val="32"/>
                <w:szCs w:val="32"/>
                <w:lang w:val="en-US" w:eastAsia="zh-CN" w:bidi="ar-SA"/>
              </w:rPr>
            </w:sdtEndPr>
            <w:sdtContent>
              <w:r>
                <w:rPr>
                  <w:rFonts w:ascii="仿宋_GB2312" w:eastAsia="仿宋_GB2312" w:hAnsiTheme="minorHAnsi" w:cstheme="minorBidi"/>
                  <w:sz w:val="32"/>
                  <w:szCs w:val="32"/>
                </w:rPr>
                <w:t>1.严格执行制度，落实资助政策</w:t>
              </w:r>
            </w:sdtContent>
          </w:sdt>
          <w:r>
            <w:rPr>
              <w:sz w:val="32"/>
              <w:szCs w:val="32"/>
            </w:rPr>
            <w:tab/>
          </w:r>
          <w:bookmarkStart w:id="13" w:name="_Toc8511_WPSOffice_Level3Page"/>
          <w:r>
            <w:rPr>
              <w:sz w:val="32"/>
              <w:szCs w:val="32"/>
            </w:rPr>
            <w:t>13</w:t>
          </w:r>
          <w:bookmarkEnd w:id="13"/>
          <w:r>
            <w:rPr>
              <w:sz w:val="32"/>
              <w:szCs w:val="32"/>
            </w:rPr>
            <w:fldChar w:fldCharType="end"/>
          </w:r>
        </w:p>
        <w:p>
          <w:pPr>
            <w:pStyle w:val="25"/>
            <w:tabs>
              <w:tab w:val="right" w:leader="dot" w:pos="8844"/>
            </w:tabs>
            <w:rPr>
              <w:sz w:val="32"/>
              <w:szCs w:val="32"/>
            </w:rPr>
          </w:pPr>
          <w:r>
            <w:rPr>
              <w:sz w:val="32"/>
              <w:szCs w:val="32"/>
            </w:rPr>
            <w:fldChar w:fldCharType="begin"/>
          </w:r>
          <w:r>
            <w:rPr>
              <w:sz w:val="32"/>
              <w:szCs w:val="32"/>
            </w:rPr>
            <w:instrText xml:space="preserve"> HYPERLINK \l _Toc1132_WPSOffice_Level3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3a481184-3d1e-43c9-972c-80254a5ea6e7}"/>
              </w:placeholder>
            </w:sdtPr>
            <w:sdtEndPr>
              <w:rPr>
                <w:rFonts w:ascii="仿宋_GB2312" w:eastAsia="黑体" w:hAnsiTheme="minorHAnsi" w:cstheme="minorBidi"/>
                <w:bCs/>
                <w:kern w:val="44"/>
                <w:sz w:val="32"/>
                <w:szCs w:val="32"/>
                <w:lang w:val="en-US" w:eastAsia="zh-CN" w:bidi="ar-SA"/>
              </w:rPr>
            </w:sdtEndPr>
            <w:sdtContent>
              <w:r>
                <w:rPr>
                  <w:rFonts w:ascii="仿宋_GB2312" w:eastAsia="仿宋_GB2312" w:hAnsiTheme="minorHAnsi" w:cstheme="minorBidi"/>
                  <w:sz w:val="32"/>
                  <w:szCs w:val="32"/>
                </w:rPr>
                <w:t>2.积极开展活动，加大宣传力度</w:t>
              </w:r>
            </w:sdtContent>
          </w:sdt>
          <w:r>
            <w:rPr>
              <w:sz w:val="32"/>
              <w:szCs w:val="32"/>
            </w:rPr>
            <w:tab/>
          </w:r>
          <w:bookmarkStart w:id="14" w:name="_Toc1132_WPSOffice_Level3Page"/>
          <w:r>
            <w:rPr>
              <w:sz w:val="32"/>
              <w:szCs w:val="32"/>
            </w:rPr>
            <w:t>13</w:t>
          </w:r>
          <w:bookmarkEnd w:id="14"/>
          <w:r>
            <w:rPr>
              <w:sz w:val="32"/>
              <w:szCs w:val="32"/>
            </w:rPr>
            <w:fldChar w:fldCharType="end"/>
          </w:r>
        </w:p>
        <w:p>
          <w:pPr>
            <w:pStyle w:val="24"/>
            <w:tabs>
              <w:tab w:val="right" w:leader="dot" w:pos="8844"/>
            </w:tabs>
            <w:rPr>
              <w:sz w:val="32"/>
              <w:szCs w:val="32"/>
            </w:rPr>
          </w:pPr>
          <w:r>
            <w:rPr>
              <w:sz w:val="32"/>
              <w:szCs w:val="32"/>
            </w:rPr>
            <w:fldChar w:fldCharType="begin"/>
          </w:r>
          <w:r>
            <w:rPr>
              <w:sz w:val="32"/>
              <w:szCs w:val="32"/>
            </w:rPr>
            <w:instrText xml:space="preserve"> HYPERLINK \l _Toc15211_WPSOffice_Level2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458a140a-297b-4044-ae2e-1fcd7bd6b05c}"/>
              </w:placeholder>
            </w:sdtPr>
            <w:sdtEndPr>
              <w:rPr>
                <w:rFonts w:ascii="仿宋_GB2312" w:eastAsia="黑体" w:hAnsiTheme="minorHAnsi" w:cstheme="minorBidi"/>
                <w:bCs/>
                <w:kern w:val="44"/>
                <w:sz w:val="32"/>
                <w:szCs w:val="32"/>
                <w:lang w:val="en-US" w:eastAsia="zh-CN" w:bidi="ar-SA"/>
              </w:rPr>
            </w:sdtEndPr>
            <w:sdtContent>
              <w:r>
                <w:rPr>
                  <w:rFonts w:hint="eastAsia" w:eastAsia="楷体_GB2312" w:asciiTheme="majorHAnsi" w:hAnsiTheme="majorHAnsi" w:cstheme="majorBidi"/>
                  <w:sz w:val="32"/>
                  <w:szCs w:val="32"/>
                </w:rPr>
                <w:t>（三）就业质量</w:t>
              </w:r>
            </w:sdtContent>
          </w:sdt>
          <w:r>
            <w:rPr>
              <w:sz w:val="32"/>
              <w:szCs w:val="32"/>
            </w:rPr>
            <w:tab/>
          </w:r>
          <w:bookmarkStart w:id="15" w:name="_Toc15211_WPSOffice_Level2Page"/>
          <w:r>
            <w:rPr>
              <w:sz w:val="32"/>
              <w:szCs w:val="32"/>
            </w:rPr>
            <w:t>15</w:t>
          </w:r>
          <w:bookmarkEnd w:id="15"/>
          <w:r>
            <w:rPr>
              <w:sz w:val="32"/>
              <w:szCs w:val="32"/>
            </w:rPr>
            <w:fldChar w:fldCharType="end"/>
          </w:r>
        </w:p>
        <w:p>
          <w:pPr>
            <w:pStyle w:val="25"/>
            <w:tabs>
              <w:tab w:val="right" w:leader="dot" w:pos="8844"/>
            </w:tabs>
            <w:rPr>
              <w:sz w:val="32"/>
              <w:szCs w:val="32"/>
            </w:rPr>
          </w:pPr>
          <w:r>
            <w:rPr>
              <w:sz w:val="32"/>
              <w:szCs w:val="32"/>
            </w:rPr>
            <w:fldChar w:fldCharType="begin"/>
          </w:r>
          <w:r>
            <w:rPr>
              <w:sz w:val="32"/>
              <w:szCs w:val="32"/>
            </w:rPr>
            <w:instrText xml:space="preserve"> HYPERLINK \l _Toc19621_WPSOffice_Level3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f885ba08-589e-4849-9f10-7ee98a48e89c}"/>
              </w:placeholder>
            </w:sdtPr>
            <w:sdtEndPr>
              <w:rPr>
                <w:rFonts w:ascii="仿宋_GB2312" w:eastAsia="黑体" w:hAnsiTheme="minorHAnsi" w:cstheme="minorBidi"/>
                <w:bCs/>
                <w:kern w:val="44"/>
                <w:sz w:val="32"/>
                <w:szCs w:val="32"/>
                <w:lang w:val="en-US" w:eastAsia="zh-CN" w:bidi="ar-SA"/>
              </w:rPr>
            </w:sdtEndPr>
            <w:sdtContent>
              <w:r>
                <w:rPr>
                  <w:rFonts w:ascii="仿宋_GB2312" w:eastAsia="仿宋_GB2312" w:hAnsiTheme="minorHAnsi" w:cstheme="minorBidi"/>
                  <w:sz w:val="32"/>
                  <w:szCs w:val="32"/>
                </w:rPr>
                <w:t>1.就业基本情况</w:t>
              </w:r>
            </w:sdtContent>
          </w:sdt>
          <w:r>
            <w:rPr>
              <w:sz w:val="32"/>
              <w:szCs w:val="32"/>
            </w:rPr>
            <w:tab/>
          </w:r>
          <w:bookmarkStart w:id="16" w:name="_Toc19621_WPSOffice_Level3Page"/>
          <w:r>
            <w:rPr>
              <w:sz w:val="32"/>
              <w:szCs w:val="32"/>
            </w:rPr>
            <w:t>15</w:t>
          </w:r>
          <w:bookmarkEnd w:id="16"/>
          <w:r>
            <w:rPr>
              <w:sz w:val="32"/>
              <w:szCs w:val="32"/>
            </w:rPr>
            <w:fldChar w:fldCharType="end"/>
          </w:r>
        </w:p>
        <w:p>
          <w:pPr>
            <w:pStyle w:val="25"/>
            <w:tabs>
              <w:tab w:val="right" w:leader="dot" w:pos="8844"/>
            </w:tabs>
            <w:rPr>
              <w:sz w:val="32"/>
              <w:szCs w:val="32"/>
            </w:rPr>
          </w:pPr>
          <w:r>
            <w:rPr>
              <w:sz w:val="32"/>
              <w:szCs w:val="32"/>
            </w:rPr>
            <w:fldChar w:fldCharType="begin"/>
          </w:r>
          <w:r>
            <w:rPr>
              <w:sz w:val="32"/>
              <w:szCs w:val="32"/>
            </w:rPr>
            <w:instrText xml:space="preserve"> HYPERLINK \l _Toc15211_WPSOffice_Level3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92a1b933-f919-4549-9253-94ec4571abda}"/>
              </w:placeholder>
            </w:sdtPr>
            <w:sdtEndPr>
              <w:rPr>
                <w:rFonts w:ascii="仿宋_GB2312" w:eastAsia="黑体" w:hAnsiTheme="minorHAnsi" w:cstheme="minorBidi"/>
                <w:bCs/>
                <w:kern w:val="44"/>
                <w:sz w:val="32"/>
                <w:szCs w:val="32"/>
                <w:lang w:val="en-US" w:eastAsia="zh-CN" w:bidi="ar-SA"/>
              </w:rPr>
            </w:sdtEndPr>
            <w:sdtContent>
              <w:r>
                <w:rPr>
                  <w:rFonts w:ascii="仿宋_GB2312" w:eastAsia="仿宋_GB2312" w:hAnsiTheme="minorHAnsi" w:cstheme="minorBidi"/>
                  <w:sz w:val="32"/>
                  <w:szCs w:val="32"/>
                </w:rPr>
                <w:t>2.毕业去向</w:t>
              </w:r>
            </w:sdtContent>
          </w:sdt>
          <w:r>
            <w:rPr>
              <w:sz w:val="32"/>
              <w:szCs w:val="32"/>
            </w:rPr>
            <w:tab/>
          </w:r>
          <w:bookmarkStart w:id="17" w:name="_Toc15211_WPSOffice_Level3Page"/>
          <w:r>
            <w:rPr>
              <w:sz w:val="32"/>
              <w:szCs w:val="32"/>
            </w:rPr>
            <w:t>15</w:t>
          </w:r>
          <w:bookmarkEnd w:id="17"/>
          <w:r>
            <w:rPr>
              <w:sz w:val="32"/>
              <w:szCs w:val="32"/>
            </w:rPr>
            <w:fldChar w:fldCharType="end"/>
          </w:r>
        </w:p>
        <w:p>
          <w:pPr>
            <w:pStyle w:val="23"/>
            <w:tabs>
              <w:tab w:val="right" w:leader="dot" w:pos="8844"/>
            </w:tabs>
            <w:rPr>
              <w:sz w:val="32"/>
              <w:szCs w:val="32"/>
            </w:rPr>
          </w:pPr>
          <w:r>
            <w:rPr>
              <w:sz w:val="32"/>
              <w:szCs w:val="32"/>
            </w:rPr>
            <w:fldChar w:fldCharType="begin"/>
          </w:r>
          <w:r>
            <w:rPr>
              <w:sz w:val="32"/>
              <w:szCs w:val="32"/>
            </w:rPr>
            <w:instrText xml:space="preserve"> HYPERLINK \l _Toc18266_WPSOffice_Level1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e10249c6-4ffe-4b9c-b944-bd64915438b8}"/>
              </w:placeholder>
            </w:sdtPr>
            <w:sdtEndPr>
              <w:rPr>
                <w:rFonts w:ascii="仿宋_GB2312" w:eastAsia="黑体" w:hAnsiTheme="minorHAnsi" w:cstheme="minorBidi"/>
                <w:bCs/>
                <w:kern w:val="44"/>
                <w:sz w:val="32"/>
                <w:szCs w:val="32"/>
                <w:lang w:val="en-US" w:eastAsia="zh-CN" w:bidi="ar-SA"/>
              </w:rPr>
            </w:sdtEndPr>
            <w:sdtContent>
              <w:r>
                <w:rPr>
                  <w:rFonts w:hint="eastAsia" w:ascii="仿宋_GB2312" w:eastAsia="黑体" w:hAnsiTheme="minorHAnsi" w:cstheme="minorBidi"/>
                  <w:sz w:val="32"/>
                  <w:szCs w:val="32"/>
                </w:rPr>
                <w:t>三、质量保障方面</w:t>
              </w:r>
            </w:sdtContent>
          </w:sdt>
          <w:r>
            <w:rPr>
              <w:sz w:val="32"/>
              <w:szCs w:val="32"/>
            </w:rPr>
            <w:tab/>
          </w:r>
          <w:bookmarkStart w:id="18" w:name="_Toc18266_WPSOffice_Level1Page"/>
          <w:r>
            <w:rPr>
              <w:sz w:val="32"/>
              <w:szCs w:val="32"/>
            </w:rPr>
            <w:t>16</w:t>
          </w:r>
          <w:bookmarkEnd w:id="18"/>
          <w:r>
            <w:rPr>
              <w:sz w:val="32"/>
              <w:szCs w:val="32"/>
            </w:rPr>
            <w:fldChar w:fldCharType="end"/>
          </w:r>
        </w:p>
        <w:p>
          <w:pPr>
            <w:pStyle w:val="24"/>
            <w:tabs>
              <w:tab w:val="right" w:leader="dot" w:pos="8844"/>
            </w:tabs>
            <w:rPr>
              <w:sz w:val="32"/>
              <w:szCs w:val="32"/>
            </w:rPr>
          </w:pPr>
          <w:r>
            <w:rPr>
              <w:sz w:val="32"/>
              <w:szCs w:val="32"/>
            </w:rPr>
            <w:fldChar w:fldCharType="begin"/>
          </w:r>
          <w:r>
            <w:rPr>
              <w:sz w:val="32"/>
              <w:szCs w:val="32"/>
            </w:rPr>
            <w:instrText xml:space="preserve"> HYPERLINK \l _Toc693_WPSOffice_Level2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233c26f1-49f2-4a70-8f8d-1577a371da71}"/>
              </w:placeholder>
            </w:sdtPr>
            <w:sdtEndPr>
              <w:rPr>
                <w:rFonts w:ascii="仿宋_GB2312" w:eastAsia="黑体" w:hAnsiTheme="minorHAnsi" w:cstheme="minorBidi"/>
                <w:bCs/>
                <w:kern w:val="44"/>
                <w:sz w:val="32"/>
                <w:szCs w:val="32"/>
                <w:lang w:val="en-US" w:eastAsia="zh-CN" w:bidi="ar-SA"/>
              </w:rPr>
            </w:sdtEndPr>
            <w:sdtContent>
              <w:r>
                <w:rPr>
                  <w:rFonts w:hint="eastAsia" w:eastAsia="楷体_GB2312" w:asciiTheme="majorHAnsi" w:hAnsiTheme="majorHAnsi" w:cstheme="majorBidi"/>
                  <w:sz w:val="32"/>
                  <w:szCs w:val="32"/>
                </w:rPr>
                <w:t>（一）质量保障措施</w:t>
              </w:r>
            </w:sdtContent>
          </w:sdt>
          <w:r>
            <w:rPr>
              <w:sz w:val="32"/>
              <w:szCs w:val="32"/>
            </w:rPr>
            <w:tab/>
          </w:r>
          <w:bookmarkStart w:id="19" w:name="_Toc693_WPSOffice_Level2Page"/>
          <w:r>
            <w:rPr>
              <w:sz w:val="32"/>
              <w:szCs w:val="32"/>
            </w:rPr>
            <w:t>17</w:t>
          </w:r>
          <w:bookmarkEnd w:id="19"/>
          <w:r>
            <w:rPr>
              <w:sz w:val="32"/>
              <w:szCs w:val="32"/>
            </w:rPr>
            <w:fldChar w:fldCharType="end"/>
          </w:r>
        </w:p>
        <w:p>
          <w:pPr>
            <w:pStyle w:val="24"/>
            <w:tabs>
              <w:tab w:val="right" w:leader="dot" w:pos="8844"/>
            </w:tabs>
            <w:rPr>
              <w:sz w:val="32"/>
              <w:szCs w:val="32"/>
            </w:rPr>
          </w:pPr>
          <w:r>
            <w:rPr>
              <w:sz w:val="32"/>
              <w:szCs w:val="32"/>
            </w:rPr>
            <w:fldChar w:fldCharType="begin"/>
          </w:r>
          <w:r>
            <w:rPr>
              <w:sz w:val="32"/>
              <w:szCs w:val="32"/>
            </w:rPr>
            <w:instrText xml:space="preserve"> HYPERLINK \l _Toc29751_WPSOffice_Level2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f2e31791-474a-4676-9c01-6a131ffb9f44}"/>
              </w:placeholder>
            </w:sdtPr>
            <w:sdtEndPr>
              <w:rPr>
                <w:rFonts w:ascii="仿宋_GB2312" w:eastAsia="黑体" w:hAnsiTheme="minorHAnsi" w:cstheme="minorBidi"/>
                <w:bCs/>
                <w:kern w:val="44"/>
                <w:sz w:val="32"/>
                <w:szCs w:val="32"/>
                <w:lang w:val="en-US" w:eastAsia="zh-CN" w:bidi="ar-SA"/>
              </w:rPr>
            </w:sdtEndPr>
            <w:sdtContent>
              <w:r>
                <w:rPr>
                  <w:rFonts w:hint="eastAsia" w:eastAsia="楷体_GB2312" w:asciiTheme="majorHAnsi" w:hAnsiTheme="majorHAnsi" w:cstheme="majorBidi"/>
                  <w:sz w:val="32"/>
                  <w:szCs w:val="32"/>
                </w:rPr>
                <w:t>（二）教育教学改革</w:t>
              </w:r>
            </w:sdtContent>
          </w:sdt>
          <w:r>
            <w:rPr>
              <w:sz w:val="32"/>
              <w:szCs w:val="32"/>
            </w:rPr>
            <w:tab/>
          </w:r>
          <w:bookmarkStart w:id="20" w:name="_Toc29751_WPSOffice_Level2Page"/>
          <w:r>
            <w:rPr>
              <w:sz w:val="32"/>
              <w:szCs w:val="32"/>
            </w:rPr>
            <w:t>19</w:t>
          </w:r>
          <w:bookmarkEnd w:id="20"/>
          <w:r>
            <w:rPr>
              <w:sz w:val="32"/>
              <w:szCs w:val="32"/>
            </w:rPr>
            <w:fldChar w:fldCharType="end"/>
          </w:r>
        </w:p>
        <w:p>
          <w:pPr>
            <w:pStyle w:val="25"/>
            <w:tabs>
              <w:tab w:val="right" w:leader="dot" w:pos="8844"/>
            </w:tabs>
            <w:rPr>
              <w:sz w:val="32"/>
              <w:szCs w:val="32"/>
            </w:rPr>
          </w:pPr>
          <w:r>
            <w:rPr>
              <w:sz w:val="32"/>
              <w:szCs w:val="32"/>
            </w:rPr>
            <w:fldChar w:fldCharType="begin"/>
          </w:r>
          <w:r>
            <w:rPr>
              <w:sz w:val="32"/>
              <w:szCs w:val="32"/>
            </w:rPr>
            <w:instrText xml:space="preserve"> HYPERLINK \l _Toc693_WPSOffice_Level3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96595e6b-e321-4166-8586-4c7f3cdac689}"/>
              </w:placeholder>
            </w:sdtPr>
            <w:sdtEndPr>
              <w:rPr>
                <w:rFonts w:ascii="仿宋_GB2312" w:eastAsia="黑体" w:hAnsiTheme="minorHAnsi" w:cstheme="minorBidi"/>
                <w:bCs/>
                <w:kern w:val="44"/>
                <w:sz w:val="32"/>
                <w:szCs w:val="32"/>
                <w:lang w:val="en-US" w:eastAsia="zh-CN" w:bidi="ar-SA"/>
              </w:rPr>
            </w:sdtEndPr>
            <w:sdtContent>
              <w:r>
                <w:rPr>
                  <w:rFonts w:ascii="仿宋_GB2312" w:eastAsia="仿宋_GB2312" w:hAnsiTheme="minorHAnsi" w:cstheme="minorBidi"/>
                  <w:sz w:val="32"/>
                  <w:szCs w:val="32"/>
                </w:rPr>
                <w:t>1.公共基础课</w:t>
              </w:r>
            </w:sdtContent>
          </w:sdt>
          <w:r>
            <w:rPr>
              <w:sz w:val="32"/>
              <w:szCs w:val="32"/>
            </w:rPr>
            <w:tab/>
          </w:r>
          <w:bookmarkStart w:id="21" w:name="_Toc693_WPSOffice_Level3Page"/>
          <w:r>
            <w:rPr>
              <w:sz w:val="32"/>
              <w:szCs w:val="32"/>
            </w:rPr>
            <w:t>19</w:t>
          </w:r>
          <w:bookmarkEnd w:id="21"/>
          <w:r>
            <w:rPr>
              <w:sz w:val="32"/>
              <w:szCs w:val="32"/>
            </w:rPr>
            <w:fldChar w:fldCharType="end"/>
          </w:r>
        </w:p>
        <w:p>
          <w:pPr>
            <w:pStyle w:val="25"/>
            <w:tabs>
              <w:tab w:val="right" w:leader="dot" w:pos="8844"/>
            </w:tabs>
            <w:rPr>
              <w:sz w:val="32"/>
              <w:szCs w:val="32"/>
            </w:rPr>
          </w:pPr>
          <w:r>
            <w:rPr>
              <w:sz w:val="32"/>
              <w:szCs w:val="32"/>
            </w:rPr>
            <w:fldChar w:fldCharType="begin"/>
          </w:r>
          <w:r>
            <w:rPr>
              <w:sz w:val="32"/>
              <w:szCs w:val="32"/>
            </w:rPr>
            <w:instrText xml:space="preserve"> HYPERLINK \l _Toc29751_WPSOffice_Level3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03f8f870-c5ab-4ac0-b045-664df5fc37f3}"/>
              </w:placeholder>
            </w:sdtPr>
            <w:sdtEndPr>
              <w:rPr>
                <w:rFonts w:ascii="仿宋_GB2312" w:eastAsia="黑体" w:hAnsiTheme="minorHAnsi" w:cstheme="minorBidi"/>
                <w:bCs/>
                <w:kern w:val="44"/>
                <w:sz w:val="32"/>
                <w:szCs w:val="32"/>
                <w:lang w:val="en-US" w:eastAsia="zh-CN" w:bidi="ar-SA"/>
              </w:rPr>
            </w:sdtEndPr>
            <w:sdtContent>
              <w:r>
                <w:rPr>
                  <w:rFonts w:ascii="仿宋_GB2312" w:eastAsia="仿宋_GB2312" w:hAnsiTheme="minorHAnsi" w:cstheme="minorBidi"/>
                  <w:sz w:val="32"/>
                  <w:szCs w:val="32"/>
                </w:rPr>
                <w:t>2.专业设置</w:t>
              </w:r>
            </w:sdtContent>
          </w:sdt>
          <w:r>
            <w:rPr>
              <w:sz w:val="32"/>
              <w:szCs w:val="32"/>
            </w:rPr>
            <w:tab/>
          </w:r>
          <w:bookmarkStart w:id="22" w:name="_Toc29751_WPSOffice_Level3Page"/>
          <w:r>
            <w:rPr>
              <w:sz w:val="32"/>
              <w:szCs w:val="32"/>
            </w:rPr>
            <w:t>20</w:t>
          </w:r>
          <w:bookmarkEnd w:id="22"/>
          <w:r>
            <w:rPr>
              <w:sz w:val="32"/>
              <w:szCs w:val="32"/>
            </w:rPr>
            <w:fldChar w:fldCharType="end"/>
          </w:r>
        </w:p>
        <w:p>
          <w:pPr>
            <w:pStyle w:val="25"/>
            <w:tabs>
              <w:tab w:val="right" w:leader="dot" w:pos="8844"/>
            </w:tabs>
            <w:rPr>
              <w:sz w:val="32"/>
              <w:szCs w:val="32"/>
            </w:rPr>
          </w:pPr>
          <w:r>
            <w:rPr>
              <w:sz w:val="32"/>
              <w:szCs w:val="32"/>
            </w:rPr>
            <w:fldChar w:fldCharType="begin"/>
          </w:r>
          <w:r>
            <w:rPr>
              <w:sz w:val="32"/>
              <w:szCs w:val="32"/>
            </w:rPr>
            <w:instrText xml:space="preserve"> HYPERLINK \l _Toc769_WPSOffice_Level3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7113d6ba-830f-4410-93fe-f011fe33d00e}"/>
              </w:placeholder>
            </w:sdtPr>
            <w:sdtEndPr>
              <w:rPr>
                <w:rFonts w:ascii="仿宋_GB2312" w:eastAsia="黑体" w:hAnsiTheme="minorHAnsi" w:cstheme="minorBidi"/>
                <w:bCs/>
                <w:kern w:val="44"/>
                <w:sz w:val="32"/>
                <w:szCs w:val="32"/>
                <w:lang w:val="en-US" w:eastAsia="zh-CN" w:bidi="ar-SA"/>
              </w:rPr>
            </w:sdtEndPr>
            <w:sdtContent>
              <w:r>
                <w:rPr>
                  <w:rFonts w:ascii="仿宋_GB2312" w:eastAsia="仿宋_GB2312" w:hAnsiTheme="minorHAnsi" w:cstheme="minorBidi"/>
                  <w:sz w:val="32"/>
                  <w:szCs w:val="32"/>
                </w:rPr>
                <w:t>3.师资队伍</w:t>
              </w:r>
            </w:sdtContent>
          </w:sdt>
          <w:r>
            <w:rPr>
              <w:sz w:val="32"/>
              <w:szCs w:val="32"/>
            </w:rPr>
            <w:tab/>
          </w:r>
          <w:bookmarkStart w:id="23" w:name="_Toc769_WPSOffice_Level3Page"/>
          <w:r>
            <w:rPr>
              <w:sz w:val="32"/>
              <w:szCs w:val="32"/>
            </w:rPr>
            <w:t>20</w:t>
          </w:r>
          <w:bookmarkEnd w:id="23"/>
          <w:r>
            <w:rPr>
              <w:sz w:val="32"/>
              <w:szCs w:val="32"/>
            </w:rPr>
            <w:fldChar w:fldCharType="end"/>
          </w:r>
        </w:p>
        <w:p>
          <w:pPr>
            <w:pStyle w:val="25"/>
            <w:tabs>
              <w:tab w:val="right" w:leader="dot" w:pos="8844"/>
            </w:tabs>
            <w:rPr>
              <w:sz w:val="32"/>
              <w:szCs w:val="32"/>
            </w:rPr>
          </w:pPr>
          <w:r>
            <w:rPr>
              <w:sz w:val="32"/>
              <w:szCs w:val="32"/>
            </w:rPr>
            <w:fldChar w:fldCharType="begin"/>
          </w:r>
          <w:r>
            <w:rPr>
              <w:sz w:val="32"/>
              <w:szCs w:val="32"/>
            </w:rPr>
            <w:instrText xml:space="preserve"> HYPERLINK \l _Toc16480_WPSOffice_Level3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f3638ca8-3376-42b2-91dc-d304a19bcd6d}"/>
              </w:placeholder>
            </w:sdtPr>
            <w:sdtEndPr>
              <w:rPr>
                <w:rFonts w:ascii="仿宋_GB2312" w:eastAsia="黑体" w:hAnsiTheme="minorHAnsi" w:cstheme="minorBidi"/>
                <w:bCs/>
                <w:kern w:val="44"/>
                <w:sz w:val="32"/>
                <w:szCs w:val="32"/>
                <w:lang w:val="en-US" w:eastAsia="zh-CN" w:bidi="ar-SA"/>
              </w:rPr>
            </w:sdtEndPr>
            <w:sdtContent>
              <w:r>
                <w:rPr>
                  <w:rFonts w:ascii="仿宋_GB2312" w:eastAsia="仿宋_GB2312" w:hAnsiTheme="minorHAnsi" w:cstheme="minorBidi"/>
                  <w:sz w:val="32"/>
                  <w:szCs w:val="32"/>
                </w:rPr>
                <w:t>4.课程建设</w:t>
              </w:r>
            </w:sdtContent>
          </w:sdt>
          <w:r>
            <w:rPr>
              <w:sz w:val="32"/>
              <w:szCs w:val="32"/>
            </w:rPr>
            <w:tab/>
          </w:r>
          <w:bookmarkStart w:id="24" w:name="_Toc16480_WPSOffice_Level3Page"/>
          <w:r>
            <w:rPr>
              <w:sz w:val="32"/>
              <w:szCs w:val="32"/>
            </w:rPr>
            <w:t>20</w:t>
          </w:r>
          <w:bookmarkEnd w:id="24"/>
          <w:r>
            <w:rPr>
              <w:sz w:val="32"/>
              <w:szCs w:val="32"/>
            </w:rPr>
            <w:fldChar w:fldCharType="end"/>
          </w:r>
        </w:p>
        <w:p>
          <w:pPr>
            <w:pStyle w:val="25"/>
            <w:tabs>
              <w:tab w:val="right" w:leader="dot" w:pos="8844"/>
            </w:tabs>
            <w:rPr>
              <w:sz w:val="32"/>
              <w:szCs w:val="32"/>
            </w:rPr>
          </w:pPr>
          <w:r>
            <w:rPr>
              <w:sz w:val="32"/>
              <w:szCs w:val="32"/>
            </w:rPr>
            <w:fldChar w:fldCharType="begin"/>
          </w:r>
          <w:r>
            <w:rPr>
              <w:sz w:val="32"/>
              <w:szCs w:val="32"/>
            </w:rPr>
            <w:instrText xml:space="preserve"> HYPERLINK \l _Toc20478_WPSOffice_Level3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d22d7215-62f5-4d88-b376-e668ea61475b}"/>
              </w:placeholder>
            </w:sdtPr>
            <w:sdtEndPr>
              <w:rPr>
                <w:rFonts w:ascii="仿宋_GB2312" w:eastAsia="黑体" w:hAnsiTheme="minorHAnsi" w:cstheme="minorBidi"/>
                <w:bCs/>
                <w:kern w:val="44"/>
                <w:sz w:val="32"/>
                <w:szCs w:val="32"/>
                <w:lang w:val="en-US" w:eastAsia="zh-CN" w:bidi="ar-SA"/>
              </w:rPr>
            </w:sdtEndPr>
            <w:sdtContent>
              <w:r>
                <w:rPr>
                  <w:rFonts w:ascii="仿宋_GB2312" w:eastAsia="仿宋_GB2312" w:hAnsiTheme="minorHAnsi" w:cstheme="minorBidi"/>
                  <w:sz w:val="32"/>
                  <w:szCs w:val="32"/>
                </w:rPr>
                <w:t>5.人才培养模式改革</w:t>
              </w:r>
            </w:sdtContent>
          </w:sdt>
          <w:r>
            <w:rPr>
              <w:sz w:val="32"/>
              <w:szCs w:val="32"/>
            </w:rPr>
            <w:tab/>
          </w:r>
          <w:bookmarkStart w:id="25" w:name="_Toc20478_WPSOffice_Level3Page"/>
          <w:r>
            <w:rPr>
              <w:sz w:val="32"/>
              <w:szCs w:val="32"/>
            </w:rPr>
            <w:t>20</w:t>
          </w:r>
          <w:bookmarkEnd w:id="25"/>
          <w:r>
            <w:rPr>
              <w:sz w:val="32"/>
              <w:szCs w:val="32"/>
            </w:rPr>
            <w:fldChar w:fldCharType="end"/>
          </w:r>
        </w:p>
        <w:p>
          <w:pPr>
            <w:pStyle w:val="25"/>
            <w:tabs>
              <w:tab w:val="right" w:leader="dot" w:pos="8844"/>
            </w:tabs>
            <w:rPr>
              <w:sz w:val="32"/>
              <w:szCs w:val="32"/>
            </w:rPr>
          </w:pPr>
          <w:r>
            <w:rPr>
              <w:sz w:val="32"/>
              <w:szCs w:val="32"/>
            </w:rPr>
            <w:fldChar w:fldCharType="begin"/>
          </w:r>
          <w:r>
            <w:rPr>
              <w:sz w:val="32"/>
              <w:szCs w:val="32"/>
            </w:rPr>
            <w:instrText xml:space="preserve"> HYPERLINK \l _Toc31523_WPSOffice_Level3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6baa0977-3885-4c18-a98b-91e52269f89c}"/>
              </w:placeholder>
            </w:sdtPr>
            <w:sdtEndPr>
              <w:rPr>
                <w:rFonts w:ascii="仿宋_GB2312" w:eastAsia="黑体" w:hAnsiTheme="minorHAnsi" w:cstheme="minorBidi"/>
                <w:bCs/>
                <w:kern w:val="44"/>
                <w:sz w:val="32"/>
                <w:szCs w:val="32"/>
                <w:lang w:val="en-US" w:eastAsia="zh-CN" w:bidi="ar-SA"/>
              </w:rPr>
            </w:sdtEndPr>
            <w:sdtContent>
              <w:r>
                <w:rPr>
                  <w:rFonts w:ascii="仿宋_GB2312" w:eastAsia="仿宋_GB2312" w:hAnsiTheme="minorHAnsi" w:cstheme="minorBidi"/>
                  <w:sz w:val="32"/>
                  <w:szCs w:val="32"/>
                </w:rPr>
                <w:t>6.实训基地</w:t>
              </w:r>
            </w:sdtContent>
          </w:sdt>
          <w:r>
            <w:rPr>
              <w:sz w:val="32"/>
              <w:szCs w:val="32"/>
            </w:rPr>
            <w:tab/>
          </w:r>
          <w:bookmarkStart w:id="26" w:name="_Toc31523_WPSOffice_Level3Page"/>
          <w:r>
            <w:rPr>
              <w:sz w:val="32"/>
              <w:szCs w:val="32"/>
            </w:rPr>
            <w:t>22</w:t>
          </w:r>
          <w:bookmarkEnd w:id="26"/>
          <w:r>
            <w:rPr>
              <w:sz w:val="32"/>
              <w:szCs w:val="32"/>
            </w:rPr>
            <w:fldChar w:fldCharType="end"/>
          </w:r>
        </w:p>
        <w:p>
          <w:pPr>
            <w:pStyle w:val="25"/>
            <w:tabs>
              <w:tab w:val="right" w:leader="dot" w:pos="8844"/>
            </w:tabs>
            <w:rPr>
              <w:sz w:val="32"/>
              <w:szCs w:val="32"/>
            </w:rPr>
          </w:pPr>
          <w:r>
            <w:rPr>
              <w:sz w:val="32"/>
              <w:szCs w:val="32"/>
            </w:rPr>
            <w:fldChar w:fldCharType="begin"/>
          </w:r>
          <w:r>
            <w:rPr>
              <w:sz w:val="32"/>
              <w:szCs w:val="32"/>
            </w:rPr>
            <w:instrText xml:space="preserve"> HYPERLINK \l _Toc6179_WPSOffice_Level3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99c6ef09-35bc-4ed9-a9c8-8a47f908097e}"/>
              </w:placeholder>
            </w:sdtPr>
            <w:sdtEndPr>
              <w:rPr>
                <w:rFonts w:ascii="仿宋_GB2312" w:eastAsia="黑体" w:hAnsiTheme="minorHAnsi" w:cstheme="minorBidi"/>
                <w:bCs/>
                <w:kern w:val="44"/>
                <w:sz w:val="32"/>
                <w:szCs w:val="32"/>
                <w:lang w:val="en-US" w:eastAsia="zh-CN" w:bidi="ar-SA"/>
              </w:rPr>
            </w:sdtEndPr>
            <w:sdtContent>
              <w:r>
                <w:rPr>
                  <w:rFonts w:ascii="仿宋_GB2312" w:eastAsia="仿宋_GB2312" w:hAnsiTheme="minorHAnsi" w:cstheme="minorBidi"/>
                  <w:sz w:val="32"/>
                  <w:szCs w:val="32"/>
                </w:rPr>
                <w:t>7.教材选用</w:t>
              </w:r>
            </w:sdtContent>
          </w:sdt>
          <w:r>
            <w:rPr>
              <w:sz w:val="32"/>
              <w:szCs w:val="32"/>
            </w:rPr>
            <w:tab/>
          </w:r>
          <w:bookmarkStart w:id="27" w:name="_Toc6179_WPSOffice_Level3Page"/>
          <w:r>
            <w:rPr>
              <w:sz w:val="32"/>
              <w:szCs w:val="32"/>
            </w:rPr>
            <w:t>22</w:t>
          </w:r>
          <w:bookmarkEnd w:id="27"/>
          <w:r>
            <w:rPr>
              <w:sz w:val="32"/>
              <w:szCs w:val="32"/>
            </w:rPr>
            <w:fldChar w:fldCharType="end"/>
          </w:r>
        </w:p>
        <w:p>
          <w:pPr>
            <w:pStyle w:val="24"/>
            <w:tabs>
              <w:tab w:val="right" w:leader="dot" w:pos="8844"/>
            </w:tabs>
            <w:rPr>
              <w:sz w:val="32"/>
              <w:szCs w:val="32"/>
            </w:rPr>
          </w:pPr>
          <w:r>
            <w:rPr>
              <w:sz w:val="32"/>
              <w:szCs w:val="32"/>
            </w:rPr>
            <w:fldChar w:fldCharType="begin"/>
          </w:r>
          <w:r>
            <w:rPr>
              <w:sz w:val="32"/>
              <w:szCs w:val="32"/>
            </w:rPr>
            <w:instrText xml:space="preserve"> HYPERLINK \l _Toc769_WPSOffice_Level2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2709ee1b-8ced-47f8-a5c3-4528d7a19e35}"/>
              </w:placeholder>
            </w:sdtPr>
            <w:sdtEndPr>
              <w:rPr>
                <w:rFonts w:ascii="仿宋_GB2312" w:eastAsia="黑体" w:hAnsiTheme="minorHAnsi" w:cstheme="minorBidi"/>
                <w:bCs/>
                <w:kern w:val="44"/>
                <w:sz w:val="32"/>
                <w:szCs w:val="32"/>
                <w:lang w:val="en-US" w:eastAsia="zh-CN" w:bidi="ar-SA"/>
              </w:rPr>
            </w:sdtEndPr>
            <w:sdtContent>
              <w:r>
                <w:rPr>
                  <w:rFonts w:hint="eastAsia" w:eastAsia="楷体_GB2312" w:asciiTheme="majorHAnsi" w:hAnsiTheme="majorHAnsi" w:cstheme="majorBidi"/>
                  <w:sz w:val="32"/>
                  <w:szCs w:val="32"/>
                </w:rPr>
                <w:t>（三）教师培养培训</w:t>
              </w:r>
            </w:sdtContent>
          </w:sdt>
          <w:r>
            <w:rPr>
              <w:sz w:val="32"/>
              <w:szCs w:val="32"/>
            </w:rPr>
            <w:tab/>
          </w:r>
          <w:bookmarkStart w:id="28" w:name="_Toc769_WPSOffice_Level2Page"/>
          <w:r>
            <w:rPr>
              <w:sz w:val="32"/>
              <w:szCs w:val="32"/>
            </w:rPr>
            <w:t>22</w:t>
          </w:r>
          <w:bookmarkEnd w:id="28"/>
          <w:r>
            <w:rPr>
              <w:sz w:val="32"/>
              <w:szCs w:val="32"/>
            </w:rPr>
            <w:fldChar w:fldCharType="end"/>
          </w:r>
        </w:p>
        <w:p>
          <w:pPr>
            <w:pStyle w:val="23"/>
            <w:tabs>
              <w:tab w:val="right" w:leader="dot" w:pos="8844"/>
            </w:tabs>
            <w:rPr>
              <w:sz w:val="32"/>
              <w:szCs w:val="32"/>
            </w:rPr>
          </w:pPr>
          <w:r>
            <w:rPr>
              <w:sz w:val="32"/>
              <w:szCs w:val="32"/>
            </w:rPr>
            <w:fldChar w:fldCharType="begin"/>
          </w:r>
          <w:r>
            <w:rPr>
              <w:sz w:val="32"/>
              <w:szCs w:val="32"/>
            </w:rPr>
            <w:instrText xml:space="preserve"> HYPERLINK \l _Toc7739_WPSOffice_Level1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bbefe797-c931-4fc1-8933-19251e143aa2}"/>
              </w:placeholder>
            </w:sdtPr>
            <w:sdtEndPr>
              <w:rPr>
                <w:rFonts w:ascii="仿宋_GB2312" w:eastAsia="黑体" w:hAnsiTheme="minorHAnsi" w:cstheme="minorBidi"/>
                <w:bCs/>
                <w:kern w:val="44"/>
                <w:sz w:val="32"/>
                <w:szCs w:val="32"/>
                <w:lang w:val="en-US" w:eastAsia="zh-CN" w:bidi="ar-SA"/>
              </w:rPr>
            </w:sdtEndPr>
            <w:sdtContent>
              <w:r>
                <w:rPr>
                  <w:rFonts w:hint="eastAsia" w:ascii="仿宋_GB2312" w:eastAsia="黑体" w:hAnsiTheme="minorHAnsi" w:cstheme="minorBidi"/>
                  <w:sz w:val="32"/>
                  <w:szCs w:val="32"/>
                </w:rPr>
                <w:t>四、校企合作</w:t>
              </w:r>
            </w:sdtContent>
          </w:sdt>
          <w:r>
            <w:rPr>
              <w:sz w:val="32"/>
              <w:szCs w:val="32"/>
            </w:rPr>
            <w:tab/>
          </w:r>
          <w:bookmarkStart w:id="29" w:name="_Toc7739_WPSOffice_Level1Page"/>
          <w:r>
            <w:rPr>
              <w:sz w:val="32"/>
              <w:szCs w:val="32"/>
            </w:rPr>
            <w:t>25</w:t>
          </w:r>
          <w:bookmarkEnd w:id="29"/>
          <w:r>
            <w:rPr>
              <w:sz w:val="32"/>
              <w:szCs w:val="32"/>
            </w:rPr>
            <w:fldChar w:fldCharType="end"/>
          </w:r>
        </w:p>
        <w:p>
          <w:pPr>
            <w:pStyle w:val="24"/>
            <w:tabs>
              <w:tab w:val="right" w:leader="dot" w:pos="8844"/>
            </w:tabs>
            <w:rPr>
              <w:sz w:val="32"/>
              <w:szCs w:val="32"/>
            </w:rPr>
          </w:pPr>
          <w:r>
            <w:rPr>
              <w:sz w:val="32"/>
              <w:szCs w:val="32"/>
            </w:rPr>
            <w:fldChar w:fldCharType="begin"/>
          </w:r>
          <w:r>
            <w:rPr>
              <w:sz w:val="32"/>
              <w:szCs w:val="32"/>
            </w:rPr>
            <w:instrText xml:space="preserve"> HYPERLINK \l _Toc16480_WPSOffice_Level2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c1ec611a-cb86-4f6b-b183-a25c31a62e64}"/>
              </w:placeholder>
            </w:sdtPr>
            <w:sdtEndPr>
              <w:rPr>
                <w:rFonts w:ascii="仿宋_GB2312" w:eastAsia="黑体" w:hAnsiTheme="minorHAnsi" w:cstheme="minorBidi"/>
                <w:bCs/>
                <w:kern w:val="44"/>
                <w:sz w:val="32"/>
                <w:szCs w:val="32"/>
                <w:lang w:val="en-US" w:eastAsia="zh-CN" w:bidi="ar-SA"/>
              </w:rPr>
            </w:sdtEndPr>
            <w:sdtContent>
              <w:r>
                <w:rPr>
                  <w:rFonts w:hint="eastAsia" w:eastAsia="楷体_GB2312" w:asciiTheme="majorHAnsi" w:hAnsiTheme="majorHAnsi" w:cstheme="majorBidi"/>
                  <w:sz w:val="32"/>
                  <w:szCs w:val="32"/>
                </w:rPr>
                <w:t>（一）校企合作开展情况</w:t>
              </w:r>
            </w:sdtContent>
          </w:sdt>
          <w:r>
            <w:rPr>
              <w:sz w:val="32"/>
              <w:szCs w:val="32"/>
            </w:rPr>
            <w:tab/>
          </w:r>
          <w:bookmarkStart w:id="30" w:name="_Toc16480_WPSOffice_Level2Page"/>
          <w:r>
            <w:rPr>
              <w:sz w:val="32"/>
              <w:szCs w:val="32"/>
            </w:rPr>
            <w:t>25</w:t>
          </w:r>
          <w:bookmarkEnd w:id="30"/>
          <w:r>
            <w:rPr>
              <w:sz w:val="32"/>
              <w:szCs w:val="32"/>
            </w:rPr>
            <w:fldChar w:fldCharType="end"/>
          </w:r>
        </w:p>
        <w:p>
          <w:pPr>
            <w:pStyle w:val="24"/>
            <w:tabs>
              <w:tab w:val="right" w:leader="dot" w:pos="8844"/>
            </w:tabs>
            <w:rPr>
              <w:sz w:val="32"/>
              <w:szCs w:val="32"/>
            </w:rPr>
          </w:pPr>
          <w:r>
            <w:rPr>
              <w:sz w:val="32"/>
              <w:szCs w:val="32"/>
            </w:rPr>
            <w:fldChar w:fldCharType="begin"/>
          </w:r>
          <w:r>
            <w:rPr>
              <w:sz w:val="32"/>
              <w:szCs w:val="32"/>
            </w:rPr>
            <w:instrText xml:space="preserve"> HYPERLINK \l _Toc20478_WPSOffice_Level2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59b99534-de74-4a1e-9393-f340d372995b}"/>
              </w:placeholder>
            </w:sdtPr>
            <w:sdtEndPr>
              <w:rPr>
                <w:rFonts w:ascii="仿宋_GB2312" w:eastAsia="黑体" w:hAnsiTheme="minorHAnsi" w:cstheme="minorBidi"/>
                <w:bCs/>
                <w:kern w:val="44"/>
                <w:sz w:val="32"/>
                <w:szCs w:val="32"/>
                <w:lang w:val="en-US" w:eastAsia="zh-CN" w:bidi="ar-SA"/>
              </w:rPr>
            </w:sdtEndPr>
            <w:sdtContent>
              <w:r>
                <w:rPr>
                  <w:rFonts w:hint="eastAsia" w:ascii="楷体" w:hAnsi="楷体" w:eastAsia="楷体" w:cs="楷体"/>
                  <w:sz w:val="32"/>
                  <w:szCs w:val="32"/>
                </w:rPr>
                <w:t>（二）校企合作成果</w:t>
              </w:r>
            </w:sdtContent>
          </w:sdt>
          <w:r>
            <w:rPr>
              <w:sz w:val="32"/>
              <w:szCs w:val="32"/>
            </w:rPr>
            <w:tab/>
          </w:r>
          <w:bookmarkStart w:id="31" w:name="_Toc20478_WPSOffice_Level2Page"/>
          <w:r>
            <w:rPr>
              <w:sz w:val="32"/>
              <w:szCs w:val="32"/>
            </w:rPr>
            <w:t>25</w:t>
          </w:r>
          <w:bookmarkEnd w:id="31"/>
          <w:r>
            <w:rPr>
              <w:sz w:val="32"/>
              <w:szCs w:val="32"/>
            </w:rPr>
            <w:fldChar w:fldCharType="end"/>
          </w:r>
        </w:p>
        <w:p>
          <w:pPr>
            <w:pStyle w:val="25"/>
            <w:tabs>
              <w:tab w:val="right" w:leader="dot" w:pos="8844"/>
            </w:tabs>
            <w:rPr>
              <w:sz w:val="32"/>
              <w:szCs w:val="32"/>
            </w:rPr>
          </w:pPr>
          <w:r>
            <w:rPr>
              <w:sz w:val="32"/>
              <w:szCs w:val="32"/>
            </w:rPr>
            <w:fldChar w:fldCharType="begin"/>
          </w:r>
          <w:r>
            <w:rPr>
              <w:sz w:val="32"/>
              <w:szCs w:val="32"/>
            </w:rPr>
            <w:instrText xml:space="preserve"> HYPERLINK \l _Toc8327_WPSOffice_Level3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0b3479de-d799-4dd8-aeef-1feb46c905d1}"/>
              </w:placeholder>
            </w:sdtPr>
            <w:sdtEndPr>
              <w:rPr>
                <w:rFonts w:ascii="仿宋_GB2312" w:eastAsia="黑体" w:hAnsiTheme="minorHAnsi" w:cstheme="minorBidi"/>
                <w:bCs/>
                <w:kern w:val="44"/>
                <w:sz w:val="32"/>
                <w:szCs w:val="32"/>
                <w:lang w:val="en-US" w:eastAsia="zh-CN" w:bidi="ar-SA"/>
              </w:rPr>
            </w:sdtEndPr>
            <w:sdtContent>
              <w:r>
                <w:rPr>
                  <w:rFonts w:ascii="仿宋_GB2312" w:eastAsia="仿宋_GB2312" w:hAnsiTheme="minorHAnsi" w:cstheme="minorBidi"/>
                  <w:sz w:val="32"/>
                  <w:szCs w:val="32"/>
                </w:rPr>
                <w:t>1.“订单培养”方面</w:t>
              </w:r>
            </w:sdtContent>
          </w:sdt>
          <w:r>
            <w:rPr>
              <w:sz w:val="32"/>
              <w:szCs w:val="32"/>
            </w:rPr>
            <w:tab/>
          </w:r>
          <w:bookmarkStart w:id="32" w:name="_Toc8327_WPSOffice_Level3Page"/>
          <w:r>
            <w:rPr>
              <w:sz w:val="32"/>
              <w:szCs w:val="32"/>
            </w:rPr>
            <w:t>25</w:t>
          </w:r>
          <w:bookmarkEnd w:id="32"/>
          <w:r>
            <w:rPr>
              <w:sz w:val="32"/>
              <w:szCs w:val="32"/>
            </w:rPr>
            <w:fldChar w:fldCharType="end"/>
          </w:r>
        </w:p>
        <w:p>
          <w:pPr>
            <w:pStyle w:val="25"/>
            <w:tabs>
              <w:tab w:val="right" w:leader="dot" w:pos="8844"/>
            </w:tabs>
            <w:rPr>
              <w:sz w:val="32"/>
              <w:szCs w:val="32"/>
            </w:rPr>
          </w:pPr>
          <w:r>
            <w:rPr>
              <w:sz w:val="32"/>
              <w:szCs w:val="32"/>
            </w:rPr>
            <w:fldChar w:fldCharType="begin"/>
          </w:r>
          <w:r>
            <w:rPr>
              <w:sz w:val="32"/>
              <w:szCs w:val="32"/>
            </w:rPr>
            <w:instrText xml:space="preserve"> HYPERLINK \l _Toc31009_WPSOffice_Level3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36695b38-4fd6-4525-9d32-ffe99ed143a4}"/>
              </w:placeholder>
            </w:sdtPr>
            <w:sdtEndPr>
              <w:rPr>
                <w:rFonts w:ascii="仿宋_GB2312" w:eastAsia="黑体" w:hAnsiTheme="minorHAnsi" w:cstheme="minorBidi"/>
                <w:bCs/>
                <w:kern w:val="44"/>
                <w:sz w:val="32"/>
                <w:szCs w:val="32"/>
                <w:lang w:val="en-US" w:eastAsia="zh-CN" w:bidi="ar-SA"/>
              </w:rPr>
            </w:sdtEndPr>
            <w:sdtContent>
              <w:r>
                <w:rPr>
                  <w:rFonts w:ascii="仿宋_GB2312" w:eastAsia="仿宋_GB2312" w:hAnsiTheme="minorHAnsi" w:cstheme="minorBidi"/>
                  <w:sz w:val="32"/>
                  <w:szCs w:val="32"/>
                </w:rPr>
                <w:t>2.教学见习、工学交替方面</w:t>
              </w:r>
            </w:sdtContent>
          </w:sdt>
          <w:r>
            <w:rPr>
              <w:sz w:val="32"/>
              <w:szCs w:val="32"/>
            </w:rPr>
            <w:tab/>
          </w:r>
          <w:bookmarkStart w:id="33" w:name="_Toc31009_WPSOffice_Level3Page"/>
          <w:r>
            <w:rPr>
              <w:sz w:val="32"/>
              <w:szCs w:val="32"/>
            </w:rPr>
            <w:t>26</w:t>
          </w:r>
          <w:bookmarkEnd w:id="33"/>
          <w:r>
            <w:rPr>
              <w:sz w:val="32"/>
              <w:szCs w:val="32"/>
            </w:rPr>
            <w:fldChar w:fldCharType="end"/>
          </w:r>
        </w:p>
        <w:p>
          <w:pPr>
            <w:pStyle w:val="25"/>
            <w:tabs>
              <w:tab w:val="right" w:leader="dot" w:pos="8844"/>
            </w:tabs>
            <w:rPr>
              <w:sz w:val="32"/>
              <w:szCs w:val="32"/>
            </w:rPr>
          </w:pPr>
          <w:r>
            <w:rPr>
              <w:sz w:val="32"/>
              <w:szCs w:val="32"/>
            </w:rPr>
            <w:fldChar w:fldCharType="begin"/>
          </w:r>
          <w:r>
            <w:rPr>
              <w:sz w:val="32"/>
              <w:szCs w:val="32"/>
            </w:rPr>
            <w:instrText xml:space="preserve"> HYPERLINK \l _Toc10801_WPSOffice_Level3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248bdfbf-73aa-4538-a30f-c53e8c5ca62c}"/>
              </w:placeholder>
            </w:sdtPr>
            <w:sdtEndPr>
              <w:rPr>
                <w:rFonts w:ascii="仿宋_GB2312" w:eastAsia="黑体" w:hAnsiTheme="minorHAnsi" w:cstheme="minorBidi"/>
                <w:bCs/>
                <w:kern w:val="44"/>
                <w:sz w:val="32"/>
                <w:szCs w:val="32"/>
                <w:lang w:val="en-US" w:eastAsia="zh-CN" w:bidi="ar-SA"/>
              </w:rPr>
            </w:sdtEndPr>
            <w:sdtContent>
              <w:r>
                <w:rPr>
                  <w:rFonts w:ascii="仿宋_GB2312" w:eastAsia="仿宋_GB2312" w:hAnsiTheme="minorHAnsi" w:cstheme="minorBidi"/>
                  <w:sz w:val="32"/>
                  <w:szCs w:val="32"/>
                </w:rPr>
                <w:t>3.顶岗实习合作</w:t>
              </w:r>
            </w:sdtContent>
          </w:sdt>
          <w:r>
            <w:rPr>
              <w:sz w:val="32"/>
              <w:szCs w:val="32"/>
            </w:rPr>
            <w:tab/>
          </w:r>
          <w:bookmarkStart w:id="34" w:name="_Toc10801_WPSOffice_Level3Page"/>
          <w:r>
            <w:rPr>
              <w:sz w:val="32"/>
              <w:szCs w:val="32"/>
            </w:rPr>
            <w:t>26</w:t>
          </w:r>
          <w:bookmarkEnd w:id="34"/>
          <w:r>
            <w:rPr>
              <w:sz w:val="32"/>
              <w:szCs w:val="32"/>
            </w:rPr>
            <w:fldChar w:fldCharType="end"/>
          </w:r>
        </w:p>
        <w:p>
          <w:pPr>
            <w:pStyle w:val="25"/>
            <w:tabs>
              <w:tab w:val="right" w:leader="dot" w:pos="8844"/>
            </w:tabs>
            <w:rPr>
              <w:sz w:val="32"/>
              <w:szCs w:val="32"/>
            </w:rPr>
          </w:pPr>
          <w:r>
            <w:rPr>
              <w:sz w:val="32"/>
              <w:szCs w:val="32"/>
            </w:rPr>
            <w:fldChar w:fldCharType="begin"/>
          </w:r>
          <w:r>
            <w:rPr>
              <w:sz w:val="32"/>
              <w:szCs w:val="32"/>
            </w:rPr>
            <w:instrText xml:space="preserve"> HYPERLINK \l _Toc30168_WPSOffice_Level3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5e7aca4e-d82a-4026-9d1c-bc614cb1f014}"/>
              </w:placeholder>
            </w:sdtPr>
            <w:sdtEndPr>
              <w:rPr>
                <w:rFonts w:ascii="仿宋_GB2312" w:eastAsia="黑体" w:hAnsiTheme="minorHAnsi" w:cstheme="minorBidi"/>
                <w:bCs/>
                <w:kern w:val="44"/>
                <w:sz w:val="32"/>
                <w:szCs w:val="32"/>
                <w:lang w:val="en-US" w:eastAsia="zh-CN" w:bidi="ar-SA"/>
              </w:rPr>
            </w:sdtEndPr>
            <w:sdtContent>
              <w:r>
                <w:rPr>
                  <w:rFonts w:ascii="仿宋_GB2312" w:eastAsia="仿宋_GB2312" w:hAnsiTheme="minorHAnsi" w:cstheme="minorBidi"/>
                  <w:sz w:val="32"/>
                  <w:szCs w:val="32"/>
                </w:rPr>
                <w:t>4.共建校外实训基地和就业基地</w:t>
              </w:r>
            </w:sdtContent>
          </w:sdt>
          <w:r>
            <w:rPr>
              <w:sz w:val="32"/>
              <w:szCs w:val="32"/>
            </w:rPr>
            <w:tab/>
          </w:r>
          <w:bookmarkStart w:id="35" w:name="_Toc30168_WPSOffice_Level3Page"/>
          <w:r>
            <w:rPr>
              <w:sz w:val="32"/>
              <w:szCs w:val="32"/>
            </w:rPr>
            <w:t>27</w:t>
          </w:r>
          <w:bookmarkEnd w:id="35"/>
          <w:r>
            <w:rPr>
              <w:sz w:val="32"/>
              <w:szCs w:val="32"/>
            </w:rPr>
            <w:fldChar w:fldCharType="end"/>
          </w:r>
        </w:p>
        <w:p>
          <w:pPr>
            <w:pStyle w:val="24"/>
            <w:tabs>
              <w:tab w:val="right" w:leader="dot" w:pos="8844"/>
            </w:tabs>
            <w:rPr>
              <w:sz w:val="32"/>
              <w:szCs w:val="32"/>
            </w:rPr>
          </w:pPr>
          <w:r>
            <w:rPr>
              <w:sz w:val="32"/>
              <w:szCs w:val="32"/>
            </w:rPr>
            <w:fldChar w:fldCharType="begin"/>
          </w:r>
          <w:r>
            <w:rPr>
              <w:sz w:val="32"/>
              <w:szCs w:val="32"/>
            </w:rPr>
            <w:instrText xml:space="preserve"> HYPERLINK \l _Toc31523_WPSOffice_Level2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07ae4b9c-6bf5-4bc0-8fcb-7ff012e1b912}"/>
              </w:placeholder>
            </w:sdtPr>
            <w:sdtEndPr>
              <w:rPr>
                <w:rFonts w:ascii="仿宋_GB2312" w:eastAsia="黑体" w:hAnsiTheme="minorHAnsi" w:cstheme="minorBidi"/>
                <w:bCs/>
                <w:kern w:val="44"/>
                <w:sz w:val="32"/>
                <w:szCs w:val="32"/>
                <w:lang w:val="en-US" w:eastAsia="zh-CN" w:bidi="ar-SA"/>
              </w:rPr>
            </w:sdtEndPr>
            <w:sdtContent>
              <w:r>
                <w:rPr>
                  <w:rFonts w:hint="eastAsia" w:eastAsia="楷体_GB2312" w:asciiTheme="majorHAnsi" w:hAnsiTheme="majorHAnsi" w:cstheme="majorBidi"/>
                  <w:sz w:val="32"/>
                  <w:szCs w:val="32"/>
                </w:rPr>
                <w:t>（三）学生实习情况</w:t>
              </w:r>
            </w:sdtContent>
          </w:sdt>
          <w:r>
            <w:rPr>
              <w:sz w:val="32"/>
              <w:szCs w:val="32"/>
            </w:rPr>
            <w:tab/>
          </w:r>
          <w:bookmarkStart w:id="36" w:name="_Toc31523_WPSOffice_Level2Page"/>
          <w:r>
            <w:rPr>
              <w:sz w:val="32"/>
              <w:szCs w:val="32"/>
            </w:rPr>
            <w:t>27</w:t>
          </w:r>
          <w:bookmarkEnd w:id="36"/>
          <w:r>
            <w:rPr>
              <w:sz w:val="32"/>
              <w:szCs w:val="32"/>
            </w:rPr>
            <w:fldChar w:fldCharType="end"/>
          </w:r>
        </w:p>
        <w:p>
          <w:pPr>
            <w:pStyle w:val="25"/>
            <w:tabs>
              <w:tab w:val="right" w:leader="dot" w:pos="8844"/>
            </w:tabs>
            <w:rPr>
              <w:sz w:val="32"/>
              <w:szCs w:val="32"/>
            </w:rPr>
          </w:pPr>
          <w:r>
            <w:rPr>
              <w:sz w:val="32"/>
              <w:szCs w:val="32"/>
            </w:rPr>
            <w:fldChar w:fldCharType="begin"/>
          </w:r>
          <w:r>
            <w:rPr>
              <w:sz w:val="32"/>
              <w:szCs w:val="32"/>
            </w:rPr>
            <w:instrText xml:space="preserve"> HYPERLINK \l _Toc2058_WPSOffice_Level3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beb22c1d-d0f5-4ee0-a184-665f54f14143}"/>
              </w:placeholder>
            </w:sdtPr>
            <w:sdtEndPr>
              <w:rPr>
                <w:rFonts w:ascii="仿宋_GB2312" w:eastAsia="黑体" w:hAnsiTheme="minorHAnsi" w:cstheme="minorBidi"/>
                <w:bCs/>
                <w:kern w:val="44"/>
                <w:sz w:val="32"/>
                <w:szCs w:val="32"/>
                <w:lang w:val="en-US" w:eastAsia="zh-CN" w:bidi="ar-SA"/>
              </w:rPr>
            </w:sdtEndPr>
            <w:sdtContent>
              <w:r>
                <w:rPr>
                  <w:rFonts w:ascii="仿宋_GB2312" w:eastAsia="仿宋_GB2312" w:hAnsiTheme="minorHAnsi" w:cstheme="minorBidi"/>
                  <w:sz w:val="32"/>
                  <w:szCs w:val="32"/>
                </w:rPr>
                <w:t>1.就业基本情况</w:t>
              </w:r>
            </w:sdtContent>
          </w:sdt>
          <w:r>
            <w:rPr>
              <w:sz w:val="32"/>
              <w:szCs w:val="32"/>
            </w:rPr>
            <w:tab/>
          </w:r>
          <w:bookmarkStart w:id="37" w:name="_Toc2058_WPSOffice_Level3Page"/>
          <w:r>
            <w:rPr>
              <w:sz w:val="32"/>
              <w:szCs w:val="32"/>
            </w:rPr>
            <w:t>27</w:t>
          </w:r>
          <w:bookmarkEnd w:id="37"/>
          <w:r>
            <w:rPr>
              <w:sz w:val="32"/>
              <w:szCs w:val="32"/>
            </w:rPr>
            <w:fldChar w:fldCharType="end"/>
          </w:r>
        </w:p>
        <w:p>
          <w:pPr>
            <w:pStyle w:val="25"/>
            <w:tabs>
              <w:tab w:val="right" w:leader="dot" w:pos="8844"/>
            </w:tabs>
            <w:rPr>
              <w:sz w:val="32"/>
              <w:szCs w:val="32"/>
            </w:rPr>
          </w:pPr>
          <w:r>
            <w:rPr>
              <w:sz w:val="32"/>
              <w:szCs w:val="32"/>
            </w:rPr>
            <w:fldChar w:fldCharType="begin"/>
          </w:r>
          <w:r>
            <w:rPr>
              <w:sz w:val="32"/>
              <w:szCs w:val="32"/>
            </w:rPr>
            <w:instrText xml:space="preserve"> HYPERLINK \l _Toc31987_WPSOffice_Level3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8424f941-0cc8-4308-bf82-25153675343e}"/>
              </w:placeholder>
            </w:sdtPr>
            <w:sdtEndPr>
              <w:rPr>
                <w:rFonts w:ascii="仿宋_GB2312" w:eastAsia="黑体" w:hAnsiTheme="minorHAnsi" w:cstheme="minorBidi"/>
                <w:bCs/>
                <w:kern w:val="44"/>
                <w:sz w:val="32"/>
                <w:szCs w:val="32"/>
                <w:lang w:val="en-US" w:eastAsia="zh-CN" w:bidi="ar-SA"/>
              </w:rPr>
            </w:sdtEndPr>
            <w:sdtContent>
              <w:r>
                <w:rPr>
                  <w:rFonts w:ascii="仿宋_GB2312" w:eastAsia="仿宋_GB2312" w:hAnsiTheme="minorHAnsi" w:cstheme="minorBidi"/>
                  <w:sz w:val="32"/>
                  <w:szCs w:val="32"/>
                </w:rPr>
                <w:t>2.实习实训情况</w:t>
              </w:r>
            </w:sdtContent>
          </w:sdt>
          <w:r>
            <w:rPr>
              <w:sz w:val="32"/>
              <w:szCs w:val="32"/>
            </w:rPr>
            <w:tab/>
          </w:r>
          <w:bookmarkStart w:id="38" w:name="_Toc31987_WPSOffice_Level3Page"/>
          <w:r>
            <w:rPr>
              <w:sz w:val="32"/>
              <w:szCs w:val="32"/>
            </w:rPr>
            <w:t>27</w:t>
          </w:r>
          <w:bookmarkEnd w:id="38"/>
          <w:r>
            <w:rPr>
              <w:sz w:val="32"/>
              <w:szCs w:val="32"/>
            </w:rPr>
            <w:fldChar w:fldCharType="end"/>
          </w:r>
        </w:p>
        <w:p>
          <w:pPr>
            <w:pStyle w:val="25"/>
            <w:tabs>
              <w:tab w:val="right" w:leader="dot" w:pos="8844"/>
            </w:tabs>
            <w:rPr>
              <w:sz w:val="32"/>
              <w:szCs w:val="32"/>
            </w:rPr>
          </w:pPr>
          <w:r>
            <w:rPr>
              <w:sz w:val="32"/>
              <w:szCs w:val="32"/>
            </w:rPr>
            <w:fldChar w:fldCharType="begin"/>
          </w:r>
          <w:r>
            <w:rPr>
              <w:sz w:val="32"/>
              <w:szCs w:val="32"/>
            </w:rPr>
            <w:instrText xml:space="preserve"> HYPERLINK \l _Toc15087_WPSOffice_Level3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b55aef93-3ef6-4bb2-82c3-75557a53a40d}"/>
              </w:placeholder>
            </w:sdtPr>
            <w:sdtEndPr>
              <w:rPr>
                <w:rFonts w:ascii="仿宋_GB2312" w:eastAsia="黑体" w:hAnsiTheme="minorHAnsi" w:cstheme="minorBidi"/>
                <w:bCs/>
                <w:kern w:val="44"/>
                <w:sz w:val="32"/>
                <w:szCs w:val="32"/>
                <w:lang w:val="en-US" w:eastAsia="zh-CN" w:bidi="ar-SA"/>
              </w:rPr>
            </w:sdtEndPr>
            <w:sdtContent>
              <w:r>
                <w:rPr>
                  <w:rFonts w:ascii="仿宋_GB2312" w:eastAsia="仿宋_GB2312" w:hAnsiTheme="minorHAnsi" w:cstheme="minorBidi"/>
                  <w:sz w:val="32"/>
                  <w:szCs w:val="32"/>
                </w:rPr>
                <w:t>3.毕业生对工作满意度</w:t>
              </w:r>
            </w:sdtContent>
          </w:sdt>
          <w:r>
            <w:rPr>
              <w:sz w:val="32"/>
              <w:szCs w:val="32"/>
            </w:rPr>
            <w:tab/>
          </w:r>
          <w:bookmarkStart w:id="39" w:name="_Toc15087_WPSOffice_Level3Page"/>
          <w:r>
            <w:rPr>
              <w:sz w:val="32"/>
              <w:szCs w:val="32"/>
            </w:rPr>
            <w:t>27</w:t>
          </w:r>
          <w:bookmarkEnd w:id="39"/>
          <w:r>
            <w:rPr>
              <w:sz w:val="32"/>
              <w:szCs w:val="32"/>
            </w:rPr>
            <w:fldChar w:fldCharType="end"/>
          </w:r>
        </w:p>
        <w:p>
          <w:pPr>
            <w:pStyle w:val="24"/>
            <w:tabs>
              <w:tab w:val="right" w:leader="dot" w:pos="8844"/>
            </w:tabs>
            <w:rPr>
              <w:sz w:val="32"/>
              <w:szCs w:val="32"/>
            </w:rPr>
          </w:pPr>
          <w:r>
            <w:rPr>
              <w:sz w:val="32"/>
              <w:szCs w:val="32"/>
            </w:rPr>
            <w:fldChar w:fldCharType="begin"/>
          </w:r>
          <w:r>
            <w:rPr>
              <w:sz w:val="32"/>
              <w:szCs w:val="32"/>
            </w:rPr>
            <w:instrText xml:space="preserve"> HYPERLINK \l _Toc6179_WPSOffice_Level2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9b3ad89a-ffe2-4a3d-aec1-223257916dcd}"/>
              </w:placeholder>
            </w:sdtPr>
            <w:sdtEndPr>
              <w:rPr>
                <w:rFonts w:ascii="仿宋_GB2312" w:eastAsia="黑体" w:hAnsiTheme="minorHAnsi" w:cstheme="minorBidi"/>
                <w:bCs/>
                <w:kern w:val="44"/>
                <w:sz w:val="32"/>
                <w:szCs w:val="32"/>
                <w:lang w:val="en-US" w:eastAsia="zh-CN" w:bidi="ar-SA"/>
              </w:rPr>
            </w:sdtEndPr>
            <w:sdtContent>
              <w:r>
                <w:rPr>
                  <w:rFonts w:hint="eastAsia" w:eastAsia="楷体_GB2312" w:asciiTheme="majorHAnsi" w:hAnsiTheme="majorHAnsi" w:cstheme="majorBidi"/>
                  <w:sz w:val="32"/>
                  <w:szCs w:val="32"/>
                </w:rPr>
                <w:t>（四）集团化办学情况</w:t>
              </w:r>
            </w:sdtContent>
          </w:sdt>
          <w:r>
            <w:rPr>
              <w:sz w:val="32"/>
              <w:szCs w:val="32"/>
            </w:rPr>
            <w:tab/>
          </w:r>
          <w:bookmarkStart w:id="40" w:name="_Toc6179_WPSOffice_Level2Page"/>
          <w:r>
            <w:rPr>
              <w:sz w:val="32"/>
              <w:szCs w:val="32"/>
            </w:rPr>
            <w:t>28</w:t>
          </w:r>
          <w:bookmarkEnd w:id="40"/>
          <w:r>
            <w:rPr>
              <w:sz w:val="32"/>
              <w:szCs w:val="32"/>
            </w:rPr>
            <w:fldChar w:fldCharType="end"/>
          </w:r>
        </w:p>
        <w:p>
          <w:pPr>
            <w:pStyle w:val="25"/>
            <w:tabs>
              <w:tab w:val="right" w:leader="dot" w:pos="8844"/>
            </w:tabs>
            <w:rPr>
              <w:sz w:val="32"/>
              <w:szCs w:val="32"/>
            </w:rPr>
          </w:pPr>
          <w:r>
            <w:rPr>
              <w:sz w:val="32"/>
              <w:szCs w:val="32"/>
            </w:rPr>
            <w:fldChar w:fldCharType="begin"/>
          </w:r>
          <w:r>
            <w:rPr>
              <w:sz w:val="32"/>
              <w:szCs w:val="32"/>
            </w:rPr>
            <w:instrText xml:space="preserve"> HYPERLINK \l _Toc3401_WPSOffice_Level3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90891b6e-3922-447a-9fe8-253eb8603348}"/>
              </w:placeholder>
            </w:sdtPr>
            <w:sdtEndPr>
              <w:rPr>
                <w:rFonts w:ascii="仿宋_GB2312" w:eastAsia="黑体" w:hAnsiTheme="minorHAnsi" w:cstheme="minorBidi"/>
                <w:bCs/>
                <w:kern w:val="44"/>
                <w:sz w:val="32"/>
                <w:szCs w:val="32"/>
                <w:lang w:val="en-US" w:eastAsia="zh-CN" w:bidi="ar-SA"/>
              </w:rPr>
            </w:sdtEndPr>
            <w:sdtContent>
              <w:r>
                <w:rPr>
                  <w:rFonts w:ascii="仿宋_GB2312" w:eastAsia="仿宋_GB2312" w:hAnsiTheme="minorHAnsi" w:cstheme="minorBidi"/>
                  <w:sz w:val="32"/>
                  <w:szCs w:val="32"/>
                </w:rPr>
                <w:t>1.加入各类职教集团</w:t>
              </w:r>
            </w:sdtContent>
          </w:sdt>
          <w:r>
            <w:rPr>
              <w:sz w:val="32"/>
              <w:szCs w:val="32"/>
            </w:rPr>
            <w:tab/>
          </w:r>
          <w:bookmarkStart w:id="41" w:name="_Toc3401_WPSOffice_Level3Page"/>
          <w:r>
            <w:rPr>
              <w:sz w:val="32"/>
              <w:szCs w:val="32"/>
            </w:rPr>
            <w:t>28</w:t>
          </w:r>
          <w:bookmarkEnd w:id="41"/>
          <w:r>
            <w:rPr>
              <w:sz w:val="32"/>
              <w:szCs w:val="32"/>
            </w:rPr>
            <w:fldChar w:fldCharType="end"/>
          </w:r>
        </w:p>
        <w:p>
          <w:pPr>
            <w:pStyle w:val="25"/>
            <w:tabs>
              <w:tab w:val="right" w:leader="dot" w:pos="8844"/>
            </w:tabs>
            <w:rPr>
              <w:sz w:val="32"/>
              <w:szCs w:val="32"/>
            </w:rPr>
          </w:pPr>
          <w:r>
            <w:rPr>
              <w:sz w:val="32"/>
              <w:szCs w:val="32"/>
            </w:rPr>
            <w:fldChar w:fldCharType="begin"/>
          </w:r>
          <w:r>
            <w:rPr>
              <w:sz w:val="32"/>
              <w:szCs w:val="32"/>
            </w:rPr>
            <w:instrText xml:space="preserve"> HYPERLINK \l _Toc2559_WPSOffice_Level3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4d9b0dfc-15c6-4de7-b744-12b096ce4199}"/>
              </w:placeholder>
            </w:sdtPr>
            <w:sdtEndPr>
              <w:rPr>
                <w:rFonts w:ascii="仿宋_GB2312" w:eastAsia="黑体" w:hAnsiTheme="minorHAnsi" w:cstheme="minorBidi"/>
                <w:bCs/>
                <w:kern w:val="44"/>
                <w:sz w:val="32"/>
                <w:szCs w:val="32"/>
                <w:lang w:val="en-US" w:eastAsia="zh-CN" w:bidi="ar-SA"/>
              </w:rPr>
            </w:sdtEndPr>
            <w:sdtContent>
              <w:r>
                <w:rPr>
                  <w:rFonts w:ascii="仿宋_GB2312" w:eastAsia="仿宋_GB2312" w:hAnsiTheme="minorHAnsi" w:cstheme="minorBidi"/>
                  <w:sz w:val="32"/>
                  <w:szCs w:val="32"/>
                </w:rPr>
                <w:t>2.与省属中等职业学校联盟共同教育扶贫</w:t>
              </w:r>
            </w:sdtContent>
          </w:sdt>
          <w:r>
            <w:rPr>
              <w:sz w:val="32"/>
              <w:szCs w:val="32"/>
            </w:rPr>
            <w:tab/>
          </w:r>
          <w:bookmarkStart w:id="42" w:name="_Toc2559_WPSOffice_Level3Page"/>
          <w:r>
            <w:rPr>
              <w:sz w:val="32"/>
              <w:szCs w:val="32"/>
            </w:rPr>
            <w:t>28</w:t>
          </w:r>
          <w:bookmarkEnd w:id="42"/>
          <w:r>
            <w:rPr>
              <w:sz w:val="32"/>
              <w:szCs w:val="32"/>
            </w:rPr>
            <w:fldChar w:fldCharType="end"/>
          </w:r>
        </w:p>
        <w:p>
          <w:pPr>
            <w:pStyle w:val="23"/>
            <w:tabs>
              <w:tab w:val="right" w:leader="dot" w:pos="8844"/>
            </w:tabs>
            <w:rPr>
              <w:sz w:val="32"/>
              <w:szCs w:val="32"/>
            </w:rPr>
          </w:pPr>
          <w:r>
            <w:rPr>
              <w:sz w:val="32"/>
              <w:szCs w:val="32"/>
            </w:rPr>
            <w:fldChar w:fldCharType="begin"/>
          </w:r>
          <w:r>
            <w:rPr>
              <w:sz w:val="32"/>
              <w:szCs w:val="32"/>
            </w:rPr>
            <w:instrText xml:space="preserve"> HYPERLINK \l _Toc8511_WPSOffice_Level1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c364dae1-9635-4267-a891-2569936ad80b}"/>
              </w:placeholder>
            </w:sdtPr>
            <w:sdtEndPr>
              <w:rPr>
                <w:rFonts w:ascii="仿宋_GB2312" w:eastAsia="黑体" w:hAnsiTheme="minorHAnsi" w:cstheme="minorBidi"/>
                <w:bCs/>
                <w:kern w:val="44"/>
                <w:sz w:val="32"/>
                <w:szCs w:val="32"/>
                <w:lang w:val="en-US" w:eastAsia="zh-CN" w:bidi="ar-SA"/>
              </w:rPr>
            </w:sdtEndPr>
            <w:sdtContent>
              <w:r>
                <w:rPr>
                  <w:rFonts w:hint="eastAsia" w:ascii="仿宋_GB2312" w:eastAsia="黑体" w:hAnsiTheme="minorHAnsi" w:cstheme="minorBidi"/>
                  <w:sz w:val="32"/>
                  <w:szCs w:val="32"/>
                </w:rPr>
                <w:t>五、社会贡献</w:t>
              </w:r>
            </w:sdtContent>
          </w:sdt>
          <w:r>
            <w:rPr>
              <w:sz w:val="32"/>
              <w:szCs w:val="32"/>
            </w:rPr>
            <w:tab/>
          </w:r>
          <w:bookmarkStart w:id="43" w:name="_Toc8511_WPSOffice_Level1Page"/>
          <w:r>
            <w:rPr>
              <w:sz w:val="32"/>
              <w:szCs w:val="32"/>
            </w:rPr>
            <w:t>29</w:t>
          </w:r>
          <w:bookmarkEnd w:id="43"/>
          <w:r>
            <w:rPr>
              <w:sz w:val="32"/>
              <w:szCs w:val="32"/>
            </w:rPr>
            <w:fldChar w:fldCharType="end"/>
          </w:r>
        </w:p>
        <w:p>
          <w:pPr>
            <w:pStyle w:val="24"/>
            <w:tabs>
              <w:tab w:val="right" w:leader="dot" w:pos="8844"/>
            </w:tabs>
            <w:rPr>
              <w:sz w:val="32"/>
              <w:szCs w:val="32"/>
            </w:rPr>
          </w:pPr>
          <w:r>
            <w:rPr>
              <w:sz w:val="32"/>
              <w:szCs w:val="32"/>
            </w:rPr>
            <w:fldChar w:fldCharType="begin"/>
          </w:r>
          <w:r>
            <w:rPr>
              <w:sz w:val="32"/>
              <w:szCs w:val="32"/>
            </w:rPr>
            <w:instrText xml:space="preserve"> HYPERLINK \l _Toc8327_WPSOffice_Level2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bcfb6dc9-4fba-45a1-95b7-53227e6d539d}"/>
              </w:placeholder>
            </w:sdtPr>
            <w:sdtEndPr>
              <w:rPr>
                <w:rFonts w:ascii="仿宋_GB2312" w:eastAsia="黑体" w:hAnsiTheme="minorHAnsi" w:cstheme="minorBidi"/>
                <w:bCs/>
                <w:kern w:val="44"/>
                <w:sz w:val="32"/>
                <w:szCs w:val="32"/>
                <w:lang w:val="en-US" w:eastAsia="zh-CN" w:bidi="ar-SA"/>
              </w:rPr>
            </w:sdtEndPr>
            <w:sdtContent>
              <w:r>
                <w:rPr>
                  <w:rFonts w:hint="eastAsia" w:eastAsia="楷体_GB2312" w:asciiTheme="majorHAnsi" w:hAnsiTheme="majorHAnsi" w:cstheme="majorBidi"/>
                  <w:sz w:val="32"/>
                  <w:szCs w:val="32"/>
                </w:rPr>
                <w:t>（一）技术技能人才培养</w:t>
              </w:r>
            </w:sdtContent>
          </w:sdt>
          <w:r>
            <w:rPr>
              <w:sz w:val="32"/>
              <w:szCs w:val="32"/>
            </w:rPr>
            <w:tab/>
          </w:r>
          <w:bookmarkStart w:id="44" w:name="_Toc8327_WPSOffice_Level2Page"/>
          <w:r>
            <w:rPr>
              <w:sz w:val="32"/>
              <w:szCs w:val="32"/>
            </w:rPr>
            <w:t>29</w:t>
          </w:r>
          <w:bookmarkEnd w:id="44"/>
          <w:r>
            <w:rPr>
              <w:sz w:val="32"/>
              <w:szCs w:val="32"/>
            </w:rPr>
            <w:fldChar w:fldCharType="end"/>
          </w:r>
        </w:p>
        <w:p>
          <w:pPr>
            <w:pStyle w:val="24"/>
            <w:tabs>
              <w:tab w:val="right" w:leader="dot" w:pos="8844"/>
            </w:tabs>
            <w:rPr>
              <w:sz w:val="32"/>
              <w:szCs w:val="32"/>
            </w:rPr>
          </w:pPr>
          <w:r>
            <w:rPr>
              <w:sz w:val="32"/>
              <w:szCs w:val="32"/>
            </w:rPr>
            <w:fldChar w:fldCharType="begin"/>
          </w:r>
          <w:r>
            <w:rPr>
              <w:sz w:val="32"/>
              <w:szCs w:val="32"/>
            </w:rPr>
            <w:instrText xml:space="preserve"> HYPERLINK \l _Toc31009_WPSOffice_Level2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582bcaed-5d5f-457e-a905-343053e6d333}"/>
              </w:placeholder>
            </w:sdtPr>
            <w:sdtEndPr>
              <w:rPr>
                <w:rFonts w:ascii="仿宋_GB2312" w:eastAsia="黑体" w:hAnsiTheme="minorHAnsi" w:cstheme="minorBidi"/>
                <w:bCs/>
                <w:kern w:val="44"/>
                <w:sz w:val="32"/>
                <w:szCs w:val="32"/>
                <w:lang w:val="en-US" w:eastAsia="zh-CN" w:bidi="ar-SA"/>
              </w:rPr>
            </w:sdtEndPr>
            <w:sdtContent>
              <w:r>
                <w:rPr>
                  <w:rFonts w:hint="eastAsia" w:eastAsia="楷体_GB2312" w:asciiTheme="majorHAnsi" w:hAnsiTheme="majorHAnsi" w:cstheme="majorBidi"/>
                  <w:sz w:val="32"/>
                  <w:szCs w:val="32"/>
                </w:rPr>
                <w:t>（二）社会服务</w:t>
              </w:r>
            </w:sdtContent>
          </w:sdt>
          <w:r>
            <w:rPr>
              <w:sz w:val="32"/>
              <w:szCs w:val="32"/>
            </w:rPr>
            <w:tab/>
          </w:r>
          <w:bookmarkStart w:id="45" w:name="_Toc31009_WPSOffice_Level2Page"/>
          <w:r>
            <w:rPr>
              <w:sz w:val="32"/>
              <w:szCs w:val="32"/>
            </w:rPr>
            <w:t>29</w:t>
          </w:r>
          <w:bookmarkEnd w:id="45"/>
          <w:r>
            <w:rPr>
              <w:sz w:val="32"/>
              <w:szCs w:val="32"/>
            </w:rPr>
            <w:fldChar w:fldCharType="end"/>
          </w:r>
        </w:p>
        <w:p>
          <w:pPr>
            <w:pStyle w:val="23"/>
            <w:tabs>
              <w:tab w:val="right" w:leader="dot" w:pos="8844"/>
            </w:tabs>
            <w:rPr>
              <w:sz w:val="32"/>
              <w:szCs w:val="32"/>
            </w:rPr>
          </w:pPr>
          <w:r>
            <w:rPr>
              <w:sz w:val="32"/>
              <w:szCs w:val="32"/>
            </w:rPr>
            <w:fldChar w:fldCharType="begin"/>
          </w:r>
          <w:r>
            <w:rPr>
              <w:sz w:val="32"/>
              <w:szCs w:val="32"/>
            </w:rPr>
            <w:instrText xml:space="preserve"> HYPERLINK \l _Toc1132_WPSOffice_Level1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d9372a5c-2f7a-4a7b-92d5-837971e59d3f}"/>
              </w:placeholder>
            </w:sdtPr>
            <w:sdtEndPr>
              <w:rPr>
                <w:rFonts w:ascii="仿宋_GB2312" w:eastAsia="黑体" w:hAnsiTheme="minorHAnsi" w:cstheme="minorBidi"/>
                <w:bCs/>
                <w:kern w:val="44"/>
                <w:sz w:val="32"/>
                <w:szCs w:val="32"/>
                <w:lang w:val="en-US" w:eastAsia="zh-CN" w:bidi="ar-SA"/>
              </w:rPr>
            </w:sdtEndPr>
            <w:sdtContent>
              <w:r>
                <w:rPr>
                  <w:rFonts w:hint="eastAsia" w:ascii="仿宋_GB2312" w:eastAsia="黑体" w:hAnsiTheme="minorHAnsi" w:cstheme="minorBidi"/>
                  <w:sz w:val="32"/>
                  <w:szCs w:val="32"/>
                </w:rPr>
                <w:t>六、举办者履责</w:t>
              </w:r>
            </w:sdtContent>
          </w:sdt>
          <w:r>
            <w:rPr>
              <w:sz w:val="32"/>
              <w:szCs w:val="32"/>
            </w:rPr>
            <w:tab/>
          </w:r>
          <w:bookmarkStart w:id="46" w:name="_Toc1132_WPSOffice_Level1Page"/>
          <w:r>
            <w:rPr>
              <w:sz w:val="32"/>
              <w:szCs w:val="32"/>
            </w:rPr>
            <w:t>30</w:t>
          </w:r>
          <w:bookmarkEnd w:id="46"/>
          <w:r>
            <w:rPr>
              <w:sz w:val="32"/>
              <w:szCs w:val="32"/>
            </w:rPr>
            <w:fldChar w:fldCharType="end"/>
          </w:r>
        </w:p>
        <w:p>
          <w:pPr>
            <w:pStyle w:val="24"/>
            <w:tabs>
              <w:tab w:val="right" w:leader="dot" w:pos="8844"/>
            </w:tabs>
            <w:rPr>
              <w:sz w:val="32"/>
              <w:szCs w:val="32"/>
            </w:rPr>
          </w:pPr>
          <w:r>
            <w:rPr>
              <w:sz w:val="32"/>
              <w:szCs w:val="32"/>
            </w:rPr>
            <w:fldChar w:fldCharType="begin"/>
          </w:r>
          <w:r>
            <w:rPr>
              <w:sz w:val="32"/>
              <w:szCs w:val="32"/>
            </w:rPr>
            <w:instrText xml:space="preserve"> HYPERLINK \l _Toc10801_WPSOffice_Level2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d7100dd7-8767-4a2d-8a00-bd644ce9e22d}"/>
              </w:placeholder>
            </w:sdtPr>
            <w:sdtEndPr>
              <w:rPr>
                <w:rFonts w:ascii="仿宋_GB2312" w:eastAsia="黑体" w:hAnsiTheme="minorHAnsi" w:cstheme="minorBidi"/>
                <w:bCs/>
                <w:kern w:val="44"/>
                <w:sz w:val="32"/>
                <w:szCs w:val="32"/>
                <w:lang w:val="en-US" w:eastAsia="zh-CN" w:bidi="ar-SA"/>
              </w:rPr>
            </w:sdtEndPr>
            <w:sdtContent>
              <w:r>
                <w:rPr>
                  <w:rFonts w:hint="eastAsia" w:eastAsia="楷体_GB2312" w:asciiTheme="majorHAnsi" w:hAnsiTheme="majorHAnsi" w:cstheme="majorBidi"/>
                  <w:sz w:val="32"/>
                  <w:szCs w:val="32"/>
                </w:rPr>
                <w:t>（一）经费</w:t>
              </w:r>
            </w:sdtContent>
          </w:sdt>
          <w:r>
            <w:rPr>
              <w:sz w:val="32"/>
              <w:szCs w:val="32"/>
            </w:rPr>
            <w:tab/>
          </w:r>
          <w:bookmarkStart w:id="47" w:name="_Toc10801_WPSOffice_Level2Page"/>
          <w:r>
            <w:rPr>
              <w:sz w:val="32"/>
              <w:szCs w:val="32"/>
            </w:rPr>
            <w:t>30</w:t>
          </w:r>
          <w:bookmarkEnd w:id="47"/>
          <w:r>
            <w:rPr>
              <w:sz w:val="32"/>
              <w:szCs w:val="32"/>
            </w:rPr>
            <w:fldChar w:fldCharType="end"/>
          </w:r>
        </w:p>
        <w:p>
          <w:pPr>
            <w:pStyle w:val="24"/>
            <w:tabs>
              <w:tab w:val="right" w:leader="dot" w:pos="8844"/>
            </w:tabs>
            <w:rPr>
              <w:sz w:val="32"/>
              <w:szCs w:val="32"/>
            </w:rPr>
          </w:pPr>
          <w:r>
            <w:rPr>
              <w:sz w:val="32"/>
              <w:szCs w:val="32"/>
            </w:rPr>
            <w:fldChar w:fldCharType="begin"/>
          </w:r>
          <w:r>
            <w:rPr>
              <w:sz w:val="32"/>
              <w:szCs w:val="32"/>
            </w:rPr>
            <w:instrText xml:space="preserve"> HYPERLINK \l _Toc30168_WPSOffice_Level2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8ea7f3ec-661e-4546-8d12-c63d9bd4f8cb}"/>
              </w:placeholder>
            </w:sdtPr>
            <w:sdtEndPr>
              <w:rPr>
                <w:rFonts w:ascii="仿宋_GB2312" w:eastAsia="黑体" w:hAnsiTheme="minorHAnsi" w:cstheme="minorBidi"/>
                <w:bCs/>
                <w:kern w:val="44"/>
                <w:sz w:val="32"/>
                <w:szCs w:val="32"/>
                <w:lang w:val="en-US" w:eastAsia="zh-CN" w:bidi="ar-SA"/>
              </w:rPr>
            </w:sdtEndPr>
            <w:sdtContent>
              <w:r>
                <w:rPr>
                  <w:rFonts w:hint="eastAsia" w:eastAsia="楷体_GB2312" w:asciiTheme="majorHAnsi" w:hAnsiTheme="majorHAnsi" w:cstheme="majorBidi"/>
                  <w:sz w:val="32"/>
                  <w:szCs w:val="32"/>
                </w:rPr>
                <w:t>（二）政策措施</w:t>
              </w:r>
            </w:sdtContent>
          </w:sdt>
          <w:r>
            <w:rPr>
              <w:sz w:val="32"/>
              <w:szCs w:val="32"/>
            </w:rPr>
            <w:tab/>
          </w:r>
          <w:bookmarkStart w:id="48" w:name="_Toc30168_WPSOffice_Level2Page"/>
          <w:r>
            <w:rPr>
              <w:sz w:val="32"/>
              <w:szCs w:val="32"/>
            </w:rPr>
            <w:t>30</w:t>
          </w:r>
          <w:bookmarkEnd w:id="48"/>
          <w:r>
            <w:rPr>
              <w:sz w:val="32"/>
              <w:szCs w:val="32"/>
            </w:rPr>
            <w:fldChar w:fldCharType="end"/>
          </w:r>
        </w:p>
        <w:p>
          <w:pPr>
            <w:pStyle w:val="23"/>
            <w:tabs>
              <w:tab w:val="right" w:leader="dot" w:pos="8844"/>
            </w:tabs>
            <w:rPr>
              <w:sz w:val="32"/>
              <w:szCs w:val="32"/>
            </w:rPr>
          </w:pPr>
          <w:r>
            <w:rPr>
              <w:sz w:val="32"/>
              <w:szCs w:val="32"/>
            </w:rPr>
            <w:fldChar w:fldCharType="begin"/>
          </w:r>
          <w:r>
            <w:rPr>
              <w:sz w:val="32"/>
              <w:szCs w:val="32"/>
            </w:rPr>
            <w:instrText xml:space="preserve"> HYPERLINK \l _Toc19621_WPSOffice_Level1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3dd5a4a9-777b-45ee-a6c4-10350da26edc}"/>
              </w:placeholder>
            </w:sdtPr>
            <w:sdtEndPr>
              <w:rPr>
                <w:rFonts w:ascii="仿宋_GB2312" w:eastAsia="黑体" w:hAnsiTheme="minorHAnsi" w:cstheme="minorBidi"/>
                <w:bCs/>
                <w:kern w:val="44"/>
                <w:sz w:val="32"/>
                <w:szCs w:val="32"/>
                <w:lang w:val="en-US" w:eastAsia="zh-CN" w:bidi="ar-SA"/>
              </w:rPr>
            </w:sdtEndPr>
            <w:sdtContent>
              <w:r>
                <w:rPr>
                  <w:rFonts w:hint="eastAsia" w:ascii="仿宋_GB2312" w:eastAsia="黑体" w:hAnsiTheme="minorHAnsi" w:cstheme="minorBidi"/>
                  <w:sz w:val="32"/>
                  <w:szCs w:val="32"/>
                </w:rPr>
                <w:t>七、党建情况</w:t>
              </w:r>
            </w:sdtContent>
          </w:sdt>
          <w:r>
            <w:rPr>
              <w:sz w:val="32"/>
              <w:szCs w:val="32"/>
            </w:rPr>
            <w:tab/>
          </w:r>
          <w:bookmarkStart w:id="49" w:name="_Toc19621_WPSOffice_Level1Page"/>
          <w:r>
            <w:rPr>
              <w:sz w:val="32"/>
              <w:szCs w:val="32"/>
            </w:rPr>
            <w:t>30</w:t>
          </w:r>
          <w:bookmarkEnd w:id="49"/>
          <w:r>
            <w:rPr>
              <w:sz w:val="32"/>
              <w:szCs w:val="32"/>
            </w:rPr>
            <w:fldChar w:fldCharType="end"/>
          </w:r>
        </w:p>
        <w:p>
          <w:pPr>
            <w:pStyle w:val="24"/>
            <w:tabs>
              <w:tab w:val="right" w:leader="dot" w:pos="8844"/>
            </w:tabs>
            <w:rPr>
              <w:sz w:val="32"/>
              <w:szCs w:val="32"/>
            </w:rPr>
          </w:pPr>
          <w:r>
            <w:rPr>
              <w:sz w:val="32"/>
              <w:szCs w:val="32"/>
            </w:rPr>
            <w:fldChar w:fldCharType="begin"/>
          </w:r>
          <w:r>
            <w:rPr>
              <w:sz w:val="32"/>
              <w:szCs w:val="32"/>
            </w:rPr>
            <w:instrText xml:space="preserve"> HYPERLINK \l _Toc2058_WPSOffice_Level2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6be064c2-c385-4fa9-b8b0-b3e20975d32e}"/>
              </w:placeholder>
            </w:sdtPr>
            <w:sdtEndPr>
              <w:rPr>
                <w:rFonts w:ascii="仿宋_GB2312" w:eastAsia="黑体" w:hAnsiTheme="minorHAnsi" w:cstheme="minorBidi"/>
                <w:bCs/>
                <w:kern w:val="44"/>
                <w:sz w:val="32"/>
                <w:szCs w:val="32"/>
                <w:lang w:val="en-US" w:eastAsia="zh-CN" w:bidi="ar-SA"/>
              </w:rPr>
            </w:sdtEndPr>
            <w:sdtContent>
              <w:r>
                <w:rPr>
                  <w:rFonts w:hint="eastAsia" w:eastAsia="楷体_GB2312" w:asciiTheme="majorHAnsi" w:hAnsiTheme="majorHAnsi" w:cstheme="majorBidi"/>
                  <w:sz w:val="32"/>
                  <w:szCs w:val="32"/>
                </w:rPr>
                <w:t>（一）切实加强支部工作指导督导，推进党支部标准化建设</w:t>
              </w:r>
            </w:sdtContent>
          </w:sdt>
          <w:r>
            <w:rPr>
              <w:sz w:val="32"/>
              <w:szCs w:val="32"/>
            </w:rPr>
            <w:tab/>
          </w:r>
          <w:bookmarkStart w:id="50" w:name="_Toc2058_WPSOffice_Level2Page"/>
          <w:r>
            <w:rPr>
              <w:sz w:val="32"/>
              <w:szCs w:val="32"/>
            </w:rPr>
            <w:t>30</w:t>
          </w:r>
          <w:bookmarkEnd w:id="50"/>
          <w:r>
            <w:rPr>
              <w:sz w:val="32"/>
              <w:szCs w:val="32"/>
            </w:rPr>
            <w:fldChar w:fldCharType="end"/>
          </w:r>
        </w:p>
        <w:p>
          <w:pPr>
            <w:pStyle w:val="24"/>
            <w:tabs>
              <w:tab w:val="right" w:leader="dot" w:pos="8844"/>
            </w:tabs>
            <w:rPr>
              <w:sz w:val="32"/>
              <w:szCs w:val="32"/>
            </w:rPr>
          </w:pPr>
          <w:r>
            <w:rPr>
              <w:sz w:val="32"/>
              <w:szCs w:val="32"/>
            </w:rPr>
            <w:fldChar w:fldCharType="begin"/>
          </w:r>
          <w:r>
            <w:rPr>
              <w:sz w:val="32"/>
              <w:szCs w:val="32"/>
            </w:rPr>
            <w:instrText xml:space="preserve"> HYPERLINK \l _Toc31987_WPSOffice_Level2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a0194c5d-559c-46b5-ad57-de452e9060b3}"/>
              </w:placeholder>
            </w:sdtPr>
            <w:sdtEndPr>
              <w:rPr>
                <w:rFonts w:ascii="仿宋_GB2312" w:eastAsia="黑体" w:hAnsiTheme="minorHAnsi" w:cstheme="minorBidi"/>
                <w:bCs/>
                <w:kern w:val="44"/>
                <w:sz w:val="32"/>
                <w:szCs w:val="32"/>
                <w:lang w:val="en-US" w:eastAsia="zh-CN" w:bidi="ar-SA"/>
              </w:rPr>
            </w:sdtEndPr>
            <w:sdtContent>
              <w:r>
                <w:rPr>
                  <w:rFonts w:hint="eastAsia" w:eastAsia="楷体_GB2312" w:asciiTheme="majorHAnsi" w:hAnsiTheme="majorHAnsi" w:cstheme="majorBidi"/>
                  <w:sz w:val="32"/>
                  <w:szCs w:val="32"/>
                </w:rPr>
                <w:t>（二）认真做好党员队伍建设工作，提升党员教育管理质量</w:t>
              </w:r>
            </w:sdtContent>
          </w:sdt>
          <w:r>
            <w:rPr>
              <w:sz w:val="32"/>
              <w:szCs w:val="32"/>
            </w:rPr>
            <w:tab/>
          </w:r>
          <w:bookmarkStart w:id="51" w:name="_Toc31987_WPSOffice_Level2Page"/>
          <w:r>
            <w:rPr>
              <w:sz w:val="32"/>
              <w:szCs w:val="32"/>
            </w:rPr>
            <w:t>31</w:t>
          </w:r>
          <w:bookmarkEnd w:id="51"/>
          <w:r>
            <w:rPr>
              <w:sz w:val="32"/>
              <w:szCs w:val="32"/>
            </w:rPr>
            <w:fldChar w:fldCharType="end"/>
          </w:r>
        </w:p>
        <w:p>
          <w:pPr>
            <w:pStyle w:val="24"/>
            <w:tabs>
              <w:tab w:val="right" w:leader="dot" w:pos="8844"/>
            </w:tabs>
            <w:rPr>
              <w:sz w:val="32"/>
              <w:szCs w:val="32"/>
            </w:rPr>
          </w:pPr>
          <w:r>
            <w:rPr>
              <w:sz w:val="32"/>
              <w:szCs w:val="32"/>
            </w:rPr>
            <w:fldChar w:fldCharType="begin"/>
          </w:r>
          <w:r>
            <w:rPr>
              <w:sz w:val="32"/>
              <w:szCs w:val="32"/>
            </w:rPr>
            <w:instrText xml:space="preserve"> HYPERLINK \l _Toc15087_WPSOffice_Level2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466e5537-5d6e-4c25-85f3-69415b38ad54}"/>
              </w:placeholder>
            </w:sdtPr>
            <w:sdtEndPr>
              <w:rPr>
                <w:rFonts w:ascii="仿宋_GB2312" w:eastAsia="黑体" w:hAnsiTheme="minorHAnsi" w:cstheme="minorBidi"/>
                <w:bCs/>
                <w:kern w:val="44"/>
                <w:sz w:val="32"/>
                <w:szCs w:val="32"/>
                <w:lang w:val="en-US" w:eastAsia="zh-CN" w:bidi="ar-SA"/>
              </w:rPr>
            </w:sdtEndPr>
            <w:sdtContent>
              <w:r>
                <w:rPr>
                  <w:rFonts w:hint="eastAsia" w:eastAsia="楷体_GB2312" w:asciiTheme="majorHAnsi" w:hAnsiTheme="majorHAnsi" w:cstheme="majorBidi"/>
                  <w:sz w:val="32"/>
                  <w:szCs w:val="32"/>
                </w:rPr>
                <w:t>（三）持之以恒扎实推进正风肃纪，营造风清气正政治生态</w:t>
              </w:r>
            </w:sdtContent>
          </w:sdt>
          <w:r>
            <w:rPr>
              <w:sz w:val="32"/>
              <w:szCs w:val="32"/>
            </w:rPr>
            <w:tab/>
          </w:r>
          <w:bookmarkStart w:id="52" w:name="_Toc15087_WPSOffice_Level2Page"/>
          <w:r>
            <w:rPr>
              <w:sz w:val="32"/>
              <w:szCs w:val="32"/>
            </w:rPr>
            <w:t>31</w:t>
          </w:r>
          <w:bookmarkEnd w:id="52"/>
          <w:r>
            <w:rPr>
              <w:sz w:val="32"/>
              <w:szCs w:val="32"/>
            </w:rPr>
            <w:fldChar w:fldCharType="end"/>
          </w:r>
        </w:p>
        <w:p>
          <w:pPr>
            <w:pStyle w:val="24"/>
            <w:tabs>
              <w:tab w:val="right" w:leader="dot" w:pos="8844"/>
            </w:tabs>
            <w:rPr>
              <w:sz w:val="32"/>
              <w:szCs w:val="32"/>
            </w:rPr>
          </w:pPr>
          <w:r>
            <w:rPr>
              <w:sz w:val="32"/>
              <w:szCs w:val="32"/>
            </w:rPr>
            <w:fldChar w:fldCharType="begin"/>
          </w:r>
          <w:r>
            <w:rPr>
              <w:sz w:val="32"/>
              <w:szCs w:val="32"/>
            </w:rPr>
            <w:instrText xml:space="preserve"> HYPERLINK \l _Toc3401_WPSOffice_Level2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53b2affb-f0bf-4adb-869c-ca5939baf1c0}"/>
              </w:placeholder>
            </w:sdtPr>
            <w:sdtEndPr>
              <w:rPr>
                <w:rFonts w:ascii="仿宋_GB2312" w:eastAsia="黑体" w:hAnsiTheme="minorHAnsi" w:cstheme="minorBidi"/>
                <w:bCs/>
                <w:kern w:val="44"/>
                <w:sz w:val="32"/>
                <w:szCs w:val="32"/>
                <w:lang w:val="en-US" w:eastAsia="zh-CN" w:bidi="ar-SA"/>
              </w:rPr>
            </w:sdtEndPr>
            <w:sdtContent>
              <w:r>
                <w:rPr>
                  <w:rFonts w:hint="eastAsia" w:eastAsia="楷体_GB2312" w:asciiTheme="majorHAnsi" w:hAnsiTheme="majorHAnsi" w:cstheme="majorBidi"/>
                  <w:sz w:val="32"/>
                  <w:szCs w:val="32"/>
                </w:rPr>
                <w:t>（四）全面贯彻党的教育方针，落实立德树人根本任务</w:t>
              </w:r>
            </w:sdtContent>
          </w:sdt>
          <w:r>
            <w:rPr>
              <w:sz w:val="32"/>
              <w:szCs w:val="32"/>
            </w:rPr>
            <w:tab/>
          </w:r>
          <w:bookmarkStart w:id="53" w:name="_Toc3401_WPSOffice_Level2Page"/>
          <w:r>
            <w:rPr>
              <w:sz w:val="32"/>
              <w:szCs w:val="32"/>
            </w:rPr>
            <w:t>32</w:t>
          </w:r>
          <w:bookmarkEnd w:id="53"/>
          <w:r>
            <w:rPr>
              <w:sz w:val="32"/>
              <w:szCs w:val="32"/>
            </w:rPr>
            <w:fldChar w:fldCharType="end"/>
          </w:r>
        </w:p>
        <w:p>
          <w:pPr>
            <w:pStyle w:val="23"/>
            <w:tabs>
              <w:tab w:val="right" w:leader="dot" w:pos="8844"/>
            </w:tabs>
            <w:rPr>
              <w:sz w:val="32"/>
              <w:szCs w:val="32"/>
            </w:rPr>
          </w:pPr>
          <w:r>
            <w:rPr>
              <w:sz w:val="32"/>
              <w:szCs w:val="32"/>
            </w:rPr>
            <w:fldChar w:fldCharType="begin"/>
          </w:r>
          <w:r>
            <w:rPr>
              <w:sz w:val="32"/>
              <w:szCs w:val="32"/>
            </w:rPr>
            <w:instrText xml:space="preserve"> HYPERLINK \l _Toc15211_WPSOffice_Level1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e5faf424-32dc-4ad9-95c0-777cb4e9cefb}"/>
              </w:placeholder>
            </w:sdtPr>
            <w:sdtEndPr>
              <w:rPr>
                <w:rFonts w:ascii="仿宋_GB2312" w:eastAsia="黑体" w:hAnsiTheme="minorHAnsi" w:cstheme="minorBidi"/>
                <w:bCs/>
                <w:kern w:val="44"/>
                <w:sz w:val="32"/>
                <w:szCs w:val="32"/>
                <w:lang w:val="en-US" w:eastAsia="zh-CN" w:bidi="ar-SA"/>
              </w:rPr>
            </w:sdtEndPr>
            <w:sdtContent>
              <w:r>
                <w:rPr>
                  <w:rFonts w:hint="eastAsia" w:ascii="仿宋_GB2312" w:eastAsia="黑体" w:hAnsiTheme="minorHAnsi" w:cstheme="minorBidi"/>
                  <w:sz w:val="32"/>
                  <w:szCs w:val="32"/>
                </w:rPr>
                <w:t>八、团建情况</w:t>
              </w:r>
            </w:sdtContent>
          </w:sdt>
          <w:r>
            <w:rPr>
              <w:sz w:val="32"/>
              <w:szCs w:val="32"/>
            </w:rPr>
            <w:tab/>
          </w:r>
          <w:bookmarkStart w:id="54" w:name="_Toc15211_WPSOffice_Level1Page"/>
          <w:r>
            <w:rPr>
              <w:sz w:val="32"/>
              <w:szCs w:val="32"/>
            </w:rPr>
            <w:t>33</w:t>
          </w:r>
          <w:bookmarkEnd w:id="54"/>
          <w:r>
            <w:rPr>
              <w:sz w:val="32"/>
              <w:szCs w:val="32"/>
            </w:rPr>
            <w:fldChar w:fldCharType="end"/>
          </w:r>
        </w:p>
        <w:p>
          <w:pPr>
            <w:pStyle w:val="24"/>
            <w:tabs>
              <w:tab w:val="right" w:leader="dot" w:pos="8844"/>
            </w:tabs>
            <w:rPr>
              <w:sz w:val="32"/>
              <w:szCs w:val="32"/>
            </w:rPr>
          </w:pPr>
          <w:r>
            <w:rPr>
              <w:sz w:val="32"/>
              <w:szCs w:val="32"/>
            </w:rPr>
            <w:fldChar w:fldCharType="begin"/>
          </w:r>
          <w:r>
            <w:rPr>
              <w:sz w:val="32"/>
              <w:szCs w:val="32"/>
            </w:rPr>
            <w:instrText xml:space="preserve"> HYPERLINK \l _Toc2559_WPSOffice_Level2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a75b2a2d-181c-4248-91a5-15b9c51ed08a}"/>
              </w:placeholder>
            </w:sdtPr>
            <w:sdtEndPr>
              <w:rPr>
                <w:rFonts w:ascii="仿宋_GB2312" w:eastAsia="黑体" w:hAnsiTheme="minorHAnsi" w:cstheme="minorBidi"/>
                <w:bCs/>
                <w:kern w:val="44"/>
                <w:sz w:val="32"/>
                <w:szCs w:val="32"/>
                <w:lang w:val="en-US" w:eastAsia="zh-CN" w:bidi="ar-SA"/>
              </w:rPr>
            </w:sdtEndPr>
            <w:sdtContent>
              <w:r>
                <w:rPr>
                  <w:rFonts w:hint="eastAsia" w:ascii="楷体" w:hAnsi="楷体" w:eastAsia="楷体" w:cs="楷体"/>
                  <w:sz w:val="32"/>
                  <w:szCs w:val="32"/>
                </w:rPr>
                <w:t>（一） 强化组织自身建设，推进全面从严治团</w:t>
              </w:r>
            </w:sdtContent>
          </w:sdt>
          <w:r>
            <w:rPr>
              <w:sz w:val="32"/>
              <w:szCs w:val="32"/>
            </w:rPr>
            <w:tab/>
          </w:r>
          <w:bookmarkStart w:id="55" w:name="_Toc2559_WPSOffice_Level2Page"/>
          <w:r>
            <w:rPr>
              <w:sz w:val="32"/>
              <w:szCs w:val="32"/>
            </w:rPr>
            <w:t>33</w:t>
          </w:r>
          <w:bookmarkEnd w:id="55"/>
          <w:r>
            <w:rPr>
              <w:sz w:val="32"/>
              <w:szCs w:val="32"/>
            </w:rPr>
            <w:fldChar w:fldCharType="end"/>
          </w:r>
        </w:p>
        <w:p>
          <w:pPr>
            <w:pStyle w:val="24"/>
            <w:tabs>
              <w:tab w:val="right" w:leader="dot" w:pos="8844"/>
            </w:tabs>
            <w:rPr>
              <w:sz w:val="32"/>
              <w:szCs w:val="32"/>
            </w:rPr>
          </w:pPr>
          <w:r>
            <w:rPr>
              <w:sz w:val="32"/>
              <w:szCs w:val="32"/>
            </w:rPr>
            <w:fldChar w:fldCharType="begin"/>
          </w:r>
          <w:r>
            <w:rPr>
              <w:sz w:val="32"/>
              <w:szCs w:val="32"/>
            </w:rPr>
            <w:instrText xml:space="preserve"> HYPERLINK \l _Toc11903_WPSOffice_Level2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82bcdff2-7603-4dbd-a9ce-60af9e36490e}"/>
              </w:placeholder>
            </w:sdtPr>
            <w:sdtEndPr>
              <w:rPr>
                <w:rFonts w:ascii="仿宋_GB2312" w:eastAsia="黑体" w:hAnsiTheme="minorHAnsi" w:cstheme="minorBidi"/>
                <w:bCs/>
                <w:kern w:val="44"/>
                <w:sz w:val="32"/>
                <w:szCs w:val="32"/>
                <w:lang w:val="en-US" w:eastAsia="zh-CN" w:bidi="ar-SA"/>
              </w:rPr>
            </w:sdtEndPr>
            <w:sdtContent>
              <w:r>
                <w:rPr>
                  <w:rFonts w:hint="eastAsia" w:ascii="楷体" w:hAnsi="楷体" w:eastAsia="楷体" w:cs="楷体"/>
                  <w:sz w:val="32"/>
                  <w:szCs w:val="32"/>
                </w:rPr>
                <w:t>（二） 加强学生思想教育，新思想指导新作为</w:t>
              </w:r>
            </w:sdtContent>
          </w:sdt>
          <w:r>
            <w:rPr>
              <w:sz w:val="32"/>
              <w:szCs w:val="32"/>
            </w:rPr>
            <w:tab/>
          </w:r>
          <w:bookmarkStart w:id="56" w:name="_Toc11903_WPSOffice_Level2Page"/>
          <w:r>
            <w:rPr>
              <w:sz w:val="32"/>
              <w:szCs w:val="32"/>
            </w:rPr>
            <w:t>33</w:t>
          </w:r>
          <w:bookmarkEnd w:id="56"/>
          <w:r>
            <w:rPr>
              <w:sz w:val="32"/>
              <w:szCs w:val="32"/>
            </w:rPr>
            <w:fldChar w:fldCharType="end"/>
          </w:r>
        </w:p>
        <w:p>
          <w:pPr>
            <w:pStyle w:val="24"/>
            <w:tabs>
              <w:tab w:val="right" w:leader="dot" w:pos="8844"/>
            </w:tabs>
            <w:rPr>
              <w:sz w:val="32"/>
              <w:szCs w:val="32"/>
            </w:rPr>
          </w:pPr>
          <w:r>
            <w:rPr>
              <w:sz w:val="32"/>
              <w:szCs w:val="32"/>
            </w:rPr>
            <w:fldChar w:fldCharType="begin"/>
          </w:r>
          <w:r>
            <w:rPr>
              <w:sz w:val="32"/>
              <w:szCs w:val="32"/>
            </w:rPr>
            <w:instrText xml:space="preserve"> HYPERLINK \l _Toc20296_WPSOffice_Level2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1918ec28-0918-4b1f-8aa9-41e68c94bf38}"/>
              </w:placeholder>
            </w:sdtPr>
            <w:sdtEndPr>
              <w:rPr>
                <w:rFonts w:ascii="仿宋_GB2312" w:eastAsia="黑体" w:hAnsiTheme="minorHAnsi" w:cstheme="minorBidi"/>
                <w:bCs/>
                <w:kern w:val="44"/>
                <w:sz w:val="32"/>
                <w:szCs w:val="32"/>
                <w:lang w:val="en-US" w:eastAsia="zh-CN" w:bidi="ar-SA"/>
              </w:rPr>
            </w:sdtEndPr>
            <w:sdtContent>
              <w:r>
                <w:rPr>
                  <w:rFonts w:hint="eastAsia" w:ascii="楷体" w:hAnsi="楷体" w:eastAsia="楷体" w:cs="楷体"/>
                  <w:sz w:val="32"/>
                  <w:szCs w:val="32"/>
                </w:rPr>
                <w:t>（三） 坚持党的全面领导，发挥桥梁纽带作用</w:t>
              </w:r>
            </w:sdtContent>
          </w:sdt>
          <w:r>
            <w:rPr>
              <w:sz w:val="32"/>
              <w:szCs w:val="32"/>
            </w:rPr>
            <w:tab/>
          </w:r>
          <w:bookmarkStart w:id="57" w:name="_Toc20296_WPSOffice_Level2Page"/>
          <w:r>
            <w:rPr>
              <w:sz w:val="32"/>
              <w:szCs w:val="32"/>
            </w:rPr>
            <w:t>34</w:t>
          </w:r>
          <w:bookmarkEnd w:id="57"/>
          <w:r>
            <w:rPr>
              <w:sz w:val="32"/>
              <w:szCs w:val="32"/>
            </w:rPr>
            <w:fldChar w:fldCharType="end"/>
          </w:r>
        </w:p>
        <w:p>
          <w:pPr>
            <w:pStyle w:val="24"/>
            <w:tabs>
              <w:tab w:val="right" w:leader="dot" w:pos="8844"/>
            </w:tabs>
          </w:pPr>
          <w:r>
            <w:rPr>
              <w:sz w:val="32"/>
              <w:szCs w:val="32"/>
            </w:rPr>
            <w:fldChar w:fldCharType="begin"/>
          </w:r>
          <w:r>
            <w:rPr>
              <w:sz w:val="32"/>
              <w:szCs w:val="32"/>
            </w:rPr>
            <w:instrText xml:space="preserve"> HYPERLINK \l _Toc26493_WPSOffice_Level2 </w:instrText>
          </w:r>
          <w:r>
            <w:rPr>
              <w:sz w:val="32"/>
              <w:szCs w:val="32"/>
            </w:rPr>
            <w:fldChar w:fldCharType="separate"/>
          </w:r>
          <w:sdt>
            <w:sdtPr>
              <w:rPr>
                <w:rFonts w:ascii="仿宋_GB2312" w:eastAsia="黑体" w:hAnsiTheme="minorHAnsi" w:cstheme="minorBidi"/>
                <w:bCs/>
                <w:kern w:val="44"/>
                <w:sz w:val="32"/>
                <w:szCs w:val="32"/>
                <w:lang w:val="en-US" w:eastAsia="zh-CN" w:bidi="ar-SA"/>
              </w:rPr>
              <w:id w:val="147454905"/>
              <w:placeholder>
                <w:docPart w:val="{5d79740a-d8be-4e71-9776-6621974f2f91}"/>
              </w:placeholder>
            </w:sdtPr>
            <w:sdtEndPr>
              <w:rPr>
                <w:rFonts w:ascii="仿宋_GB2312" w:eastAsia="黑体" w:hAnsiTheme="minorHAnsi" w:cstheme="minorBidi"/>
                <w:bCs/>
                <w:kern w:val="44"/>
                <w:sz w:val="32"/>
                <w:szCs w:val="32"/>
                <w:lang w:val="en-US" w:eastAsia="zh-CN" w:bidi="ar-SA"/>
              </w:rPr>
            </w:sdtEndPr>
            <w:sdtContent>
              <w:r>
                <w:rPr>
                  <w:rFonts w:hint="eastAsia" w:ascii="楷体" w:hAnsi="楷体" w:eastAsia="楷体" w:cs="楷体"/>
                  <w:sz w:val="32"/>
                  <w:szCs w:val="32"/>
                </w:rPr>
                <w:t>（四） 开展丰富文体活动，凝聚师生青春力量</w:t>
              </w:r>
            </w:sdtContent>
          </w:sdt>
          <w:r>
            <w:rPr>
              <w:sz w:val="32"/>
              <w:szCs w:val="32"/>
            </w:rPr>
            <w:tab/>
          </w:r>
          <w:bookmarkStart w:id="58" w:name="_Toc26493_WPSOffice_Level2Page"/>
          <w:r>
            <w:rPr>
              <w:sz w:val="32"/>
              <w:szCs w:val="32"/>
            </w:rPr>
            <w:t>34</w:t>
          </w:r>
          <w:bookmarkEnd w:id="58"/>
          <w:r>
            <w:rPr>
              <w:sz w:val="32"/>
              <w:szCs w:val="32"/>
            </w:rPr>
            <w:fldChar w:fldCharType="end"/>
          </w:r>
          <w:bookmarkEnd w:id="1"/>
        </w:p>
      </w:sdtContent>
    </w:sdt>
    <w:p>
      <w:pPr>
        <w:pStyle w:val="2"/>
        <w:ind w:left="0" w:leftChars="0" w:firstLine="640" w:firstLineChars="200"/>
      </w:pPr>
      <w:bookmarkStart w:id="59" w:name="_Toc8040_WPSOffice_Level1"/>
      <w:r>
        <w:rPr>
          <w:rFonts w:hint="eastAsia"/>
        </w:rPr>
        <w:t>一、学校情况</w:t>
      </w:r>
      <w:bookmarkEnd w:id="59"/>
    </w:p>
    <w:p>
      <w:pPr>
        <w:pStyle w:val="3"/>
        <w:ind w:firstLine="640"/>
      </w:pPr>
      <w:bookmarkStart w:id="60" w:name="_Toc16825_WPSOffice_Level2"/>
      <w:r>
        <w:rPr>
          <w:rFonts w:hint="eastAsia"/>
        </w:rPr>
        <w:t>（一）学校概况</w:t>
      </w:r>
      <w:bookmarkEnd w:id="60"/>
    </w:p>
    <w:p>
      <w:pPr>
        <w:ind w:firstLine="640"/>
      </w:pPr>
      <w:r>
        <w:rPr>
          <w:rFonts w:hint="eastAsia"/>
        </w:rPr>
        <w:t>核工业成都机电学校是一所省部级重点中等专业学校，隶属于四川省核工业地质局。学校始建于1973年，经过40多年发展和办学积淀，现在校学生规模达3500余人。</w:t>
      </w:r>
    </w:p>
    <w:p>
      <w:pPr>
        <w:ind w:firstLine="640"/>
      </w:pPr>
      <w:r>
        <w:rPr>
          <w:rFonts w:hint="eastAsia"/>
        </w:rPr>
        <w:t>学校现有专业1</w:t>
      </w:r>
      <w:r>
        <w:rPr>
          <w:rFonts w:hint="eastAsia"/>
          <w:lang w:val="en-US" w:eastAsia="zh-CN"/>
        </w:rPr>
        <w:t>2</w:t>
      </w:r>
      <w:r>
        <w:rPr>
          <w:rFonts w:hint="eastAsia"/>
        </w:rPr>
        <w:t>个、成都市重点专业2个。学校毕业生就业率连年保持在98%以上，用人单位对毕业生的满意率达95%以上，取得了“高质量、高就业、高成才”的人才培养效果。</w:t>
      </w:r>
    </w:p>
    <w:p>
      <w:pPr>
        <w:ind w:firstLine="640"/>
      </w:pPr>
      <w:r>
        <w:rPr>
          <w:rFonts w:hint="eastAsia"/>
        </w:rPr>
        <w:t>经过多年的办学砥砺，学校秉承“明德至善，知行致远”的校训，确立了“人文与创新特质独特、专业和创业技能独到、品德及职业操守优良”的培养目标。先后荣获了四川省教育改革创新先进单位、四川省青年文明号、省直机关文明单位、成都市文明单位标兵、成都市普及高中阶段教育先进集体、成都市职业教育先进单位、成都市教育教学工作先进学校、助学工作先进单位等多项殊荣。学校具有良好的办学声誉，已取得优异的办学成果，得到社会充分肯定和好评。</w:t>
      </w:r>
    </w:p>
    <w:p>
      <w:pPr>
        <w:ind w:firstLine="640"/>
      </w:pPr>
      <w:r>
        <w:rPr>
          <w:rFonts w:hint="eastAsia"/>
        </w:rPr>
        <w:t>学校占地面积105亩（17821.75平方米），建筑面积35009平方米。行政办公楼、教学楼、实训楼、学生公寓、食堂、运动场地齐全，校园网、给水供电、景观绿化等教学生活设施配套齐全，布局合理，为学生提供了良好的学习、生活环境。</w:t>
      </w:r>
    </w:p>
    <w:p>
      <w:pPr>
        <w:widowControl w:val="0"/>
        <w:ind w:firstLine="640"/>
      </w:pPr>
      <w:r>
        <w:rPr>
          <w:rFonts w:hint="eastAsia"/>
        </w:rPr>
        <w:t>学校严格执行事业单位财务制度和资产制度，对资产进行出、入库登记，严把入口和出口，并有明细账记录，目前学校固定资</w:t>
      </w:r>
    </w:p>
    <w:p>
      <w:pPr>
        <w:widowControl w:val="0"/>
        <w:ind w:firstLine="640"/>
      </w:pPr>
      <w:r>
        <w:rPr>
          <w:rFonts w:hint="eastAsia"/>
        </w:rPr>
        <w:t>产5648.76万元，总资产达1.21亿元。</w:t>
      </w:r>
    </w:p>
    <w:p>
      <w:pPr>
        <w:widowControl w:val="0"/>
        <w:ind w:firstLine="640"/>
      </w:pPr>
    </w:p>
    <w:tbl>
      <w:tblPr>
        <w:tblStyle w:val="13"/>
        <w:tblpPr w:leftFromText="180" w:rightFromText="180" w:vertAnchor="text" w:horzAnchor="page" w:tblpX="1845" w:tblpY="119"/>
        <w:tblOverlap w:val="never"/>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5"/>
        <w:gridCol w:w="2553"/>
        <w:gridCol w:w="2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55" w:type="dxa"/>
            <w:shd w:val="clear" w:color="auto" w:fill="auto"/>
          </w:tcPr>
          <w:p>
            <w:pPr>
              <w:widowControl w:val="0"/>
              <w:snapToGrid w:val="0"/>
              <w:spacing w:line="440" w:lineRule="exact"/>
              <w:ind w:firstLine="560"/>
              <w:jc w:val="center"/>
              <w:rPr>
                <w:rFonts w:ascii="黑体" w:hAnsi="黑体" w:eastAsia="黑体" w:cs="黑体"/>
                <w:color w:val="000000"/>
                <w:sz w:val="28"/>
                <w:szCs w:val="28"/>
              </w:rPr>
            </w:pPr>
            <w:r>
              <w:rPr>
                <w:rFonts w:hint="eastAsia" w:ascii="黑体" w:hAnsi="黑体" w:eastAsia="黑体" w:cs="黑体"/>
                <w:color w:val="000000"/>
                <w:sz w:val="28"/>
                <w:szCs w:val="28"/>
              </w:rPr>
              <w:t>项目</w:t>
            </w:r>
          </w:p>
        </w:tc>
        <w:tc>
          <w:tcPr>
            <w:tcW w:w="2553" w:type="dxa"/>
            <w:shd w:val="clear" w:color="auto" w:fill="auto"/>
          </w:tcPr>
          <w:p>
            <w:pPr>
              <w:widowControl w:val="0"/>
              <w:snapToGrid w:val="0"/>
              <w:spacing w:line="440" w:lineRule="exact"/>
              <w:ind w:firstLine="560"/>
              <w:jc w:val="center"/>
              <w:rPr>
                <w:rFonts w:ascii="黑体" w:hAnsi="黑体" w:eastAsia="黑体" w:cs="黑体"/>
                <w:color w:val="000000"/>
                <w:sz w:val="28"/>
                <w:szCs w:val="28"/>
              </w:rPr>
            </w:pPr>
            <w:r>
              <w:rPr>
                <w:rFonts w:hint="eastAsia" w:ascii="黑体" w:hAnsi="黑体" w:eastAsia="黑体" w:cs="黑体"/>
                <w:color w:val="000000"/>
                <w:sz w:val="28"/>
                <w:szCs w:val="28"/>
              </w:rPr>
              <w:t>2017年9月</w:t>
            </w:r>
          </w:p>
        </w:tc>
        <w:tc>
          <w:tcPr>
            <w:tcW w:w="2553" w:type="dxa"/>
            <w:shd w:val="clear" w:color="auto" w:fill="auto"/>
          </w:tcPr>
          <w:p>
            <w:pPr>
              <w:widowControl w:val="0"/>
              <w:snapToGrid w:val="0"/>
              <w:spacing w:line="440" w:lineRule="exact"/>
              <w:ind w:firstLine="560"/>
              <w:jc w:val="center"/>
              <w:rPr>
                <w:rFonts w:ascii="黑体" w:hAnsi="黑体" w:eastAsia="黑体" w:cs="黑体"/>
                <w:color w:val="000000"/>
                <w:sz w:val="28"/>
                <w:szCs w:val="28"/>
              </w:rPr>
            </w:pPr>
            <w:r>
              <w:rPr>
                <w:rFonts w:hint="eastAsia" w:ascii="黑体" w:hAnsi="黑体" w:eastAsia="黑体" w:cs="黑体"/>
                <w:color w:val="000000"/>
                <w:sz w:val="28"/>
                <w:szCs w:val="28"/>
              </w:rPr>
              <w:t>2018年9月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55" w:type="dxa"/>
            <w:shd w:val="clear" w:color="auto" w:fill="auto"/>
          </w:tcPr>
          <w:p>
            <w:pPr>
              <w:widowControl w:val="0"/>
              <w:snapToGrid w:val="0"/>
              <w:spacing w:line="440" w:lineRule="exact"/>
              <w:ind w:firstLine="551"/>
              <w:rPr>
                <w:rFonts w:hAnsi="仿宋_GB2312" w:cs="仿宋_GB2312"/>
                <w:color w:val="000000"/>
                <w:sz w:val="28"/>
                <w:szCs w:val="28"/>
              </w:rPr>
            </w:pPr>
            <w:r>
              <w:rPr>
                <w:rFonts w:hint="eastAsia" w:hAnsi="仿宋_GB2312" w:cs="仿宋_GB2312"/>
                <w:color w:val="000000"/>
                <w:w w:val="99"/>
                <w:sz w:val="28"/>
                <w:szCs w:val="28"/>
              </w:rPr>
              <w:t>教学及辅助用房面积（㎡）</w:t>
            </w:r>
          </w:p>
        </w:tc>
        <w:tc>
          <w:tcPr>
            <w:tcW w:w="2553" w:type="dxa"/>
            <w:shd w:val="clear" w:color="auto" w:fill="auto"/>
          </w:tcPr>
          <w:p>
            <w:pPr>
              <w:widowControl w:val="0"/>
              <w:snapToGrid w:val="0"/>
              <w:spacing w:line="440" w:lineRule="exact"/>
              <w:ind w:firstLine="560"/>
              <w:jc w:val="center"/>
              <w:rPr>
                <w:rFonts w:hAnsi="仿宋_GB2312" w:cs="仿宋_GB2312"/>
                <w:color w:val="000000"/>
                <w:sz w:val="28"/>
                <w:szCs w:val="28"/>
              </w:rPr>
            </w:pPr>
            <w:r>
              <w:rPr>
                <w:rFonts w:hint="eastAsia" w:hAnsi="仿宋_GB2312" w:cs="仿宋_GB2312"/>
                <w:color w:val="000000"/>
                <w:sz w:val="28"/>
                <w:szCs w:val="28"/>
              </w:rPr>
              <w:t>35009</w:t>
            </w:r>
          </w:p>
        </w:tc>
        <w:tc>
          <w:tcPr>
            <w:tcW w:w="2553" w:type="dxa"/>
            <w:shd w:val="clear" w:color="auto" w:fill="auto"/>
          </w:tcPr>
          <w:p>
            <w:pPr>
              <w:widowControl w:val="0"/>
              <w:snapToGrid w:val="0"/>
              <w:spacing w:line="440" w:lineRule="exact"/>
              <w:ind w:firstLine="560"/>
              <w:jc w:val="center"/>
              <w:rPr>
                <w:rFonts w:hAnsi="仿宋_GB2312" w:cs="仿宋_GB2312"/>
                <w:color w:val="000000"/>
                <w:sz w:val="28"/>
                <w:szCs w:val="28"/>
              </w:rPr>
            </w:pPr>
            <w:r>
              <w:rPr>
                <w:rFonts w:hint="eastAsia" w:hAnsi="仿宋_GB2312" w:cs="仿宋_GB2312"/>
                <w:color w:val="000000"/>
                <w:sz w:val="28"/>
                <w:szCs w:val="28"/>
              </w:rPr>
              <w:t>35009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55" w:type="dxa"/>
            <w:shd w:val="clear" w:color="auto" w:fill="auto"/>
          </w:tcPr>
          <w:p>
            <w:pPr>
              <w:widowControl w:val="0"/>
              <w:snapToGrid w:val="0"/>
              <w:spacing w:line="440" w:lineRule="exact"/>
              <w:ind w:firstLine="551"/>
              <w:rPr>
                <w:rFonts w:hAnsi="仿宋_GB2312" w:cs="仿宋_GB2312"/>
                <w:color w:val="000000"/>
                <w:sz w:val="28"/>
                <w:szCs w:val="28"/>
              </w:rPr>
            </w:pPr>
            <w:r>
              <w:rPr>
                <w:rFonts w:hint="eastAsia" w:hAnsi="仿宋_GB2312" w:cs="仿宋_GB2312"/>
                <w:color w:val="000000"/>
                <w:w w:val="99"/>
                <w:sz w:val="28"/>
                <w:szCs w:val="28"/>
              </w:rPr>
              <w:t>校内实训用房面积（㎡）</w:t>
            </w:r>
          </w:p>
        </w:tc>
        <w:tc>
          <w:tcPr>
            <w:tcW w:w="2553" w:type="dxa"/>
            <w:shd w:val="clear" w:color="auto" w:fill="auto"/>
          </w:tcPr>
          <w:p>
            <w:pPr>
              <w:widowControl w:val="0"/>
              <w:snapToGrid w:val="0"/>
              <w:spacing w:line="440" w:lineRule="exact"/>
              <w:ind w:firstLine="551"/>
              <w:jc w:val="center"/>
              <w:rPr>
                <w:rFonts w:hAnsi="仿宋_GB2312" w:cs="仿宋_GB2312"/>
                <w:color w:val="000000"/>
                <w:sz w:val="28"/>
                <w:szCs w:val="28"/>
              </w:rPr>
            </w:pPr>
            <w:r>
              <w:rPr>
                <w:rFonts w:hint="eastAsia" w:hAnsi="仿宋_GB2312" w:cs="仿宋_GB2312"/>
                <w:color w:val="000000"/>
                <w:w w:val="99"/>
                <w:sz w:val="28"/>
                <w:szCs w:val="28"/>
              </w:rPr>
              <w:t>6500</w:t>
            </w:r>
          </w:p>
        </w:tc>
        <w:tc>
          <w:tcPr>
            <w:tcW w:w="2553" w:type="dxa"/>
            <w:shd w:val="clear" w:color="auto" w:fill="auto"/>
          </w:tcPr>
          <w:p>
            <w:pPr>
              <w:widowControl w:val="0"/>
              <w:snapToGrid w:val="0"/>
              <w:spacing w:line="440" w:lineRule="exact"/>
              <w:ind w:firstLine="551"/>
              <w:jc w:val="center"/>
              <w:rPr>
                <w:rFonts w:hAnsi="仿宋_GB2312" w:cs="仿宋_GB2312"/>
                <w:color w:val="000000"/>
                <w:sz w:val="28"/>
                <w:szCs w:val="28"/>
              </w:rPr>
            </w:pPr>
            <w:r>
              <w:rPr>
                <w:rFonts w:hint="eastAsia" w:hAnsi="仿宋_GB2312" w:cs="仿宋_GB2312"/>
                <w:color w:val="000000"/>
                <w:w w:val="99"/>
                <w:sz w:val="28"/>
                <w:szCs w:val="28"/>
              </w:rPr>
              <w:t>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55" w:type="dxa"/>
            <w:shd w:val="clear" w:color="auto" w:fill="auto"/>
          </w:tcPr>
          <w:p>
            <w:pPr>
              <w:widowControl w:val="0"/>
              <w:snapToGrid w:val="0"/>
              <w:spacing w:line="440" w:lineRule="exact"/>
              <w:ind w:firstLine="551"/>
              <w:rPr>
                <w:rFonts w:hAnsi="仿宋_GB2312" w:cs="仿宋_GB2312"/>
                <w:color w:val="000000"/>
                <w:w w:val="99"/>
                <w:sz w:val="28"/>
                <w:szCs w:val="28"/>
              </w:rPr>
            </w:pPr>
            <w:r>
              <w:rPr>
                <w:rFonts w:hint="eastAsia" w:hAnsi="仿宋_GB2312" w:cs="仿宋_GB2312"/>
                <w:color w:val="000000"/>
                <w:w w:val="99"/>
                <w:sz w:val="28"/>
                <w:szCs w:val="28"/>
              </w:rPr>
              <w:t>心理咨询室建筑面积（㎡）</w:t>
            </w:r>
          </w:p>
        </w:tc>
        <w:tc>
          <w:tcPr>
            <w:tcW w:w="2553" w:type="dxa"/>
            <w:shd w:val="clear" w:color="auto" w:fill="auto"/>
          </w:tcPr>
          <w:p>
            <w:pPr>
              <w:widowControl w:val="0"/>
              <w:snapToGrid w:val="0"/>
              <w:spacing w:line="440" w:lineRule="exact"/>
              <w:ind w:firstLine="560"/>
              <w:jc w:val="center"/>
              <w:rPr>
                <w:rFonts w:hAnsi="仿宋_GB2312" w:cs="仿宋_GB2312"/>
                <w:color w:val="000000"/>
                <w:sz w:val="28"/>
                <w:szCs w:val="28"/>
              </w:rPr>
            </w:pPr>
            <w:r>
              <w:rPr>
                <w:rFonts w:hint="eastAsia" w:hAnsi="仿宋_GB2312" w:cs="仿宋_GB2312"/>
                <w:color w:val="000000"/>
                <w:sz w:val="28"/>
                <w:szCs w:val="28"/>
              </w:rPr>
              <w:t>70</w:t>
            </w:r>
          </w:p>
        </w:tc>
        <w:tc>
          <w:tcPr>
            <w:tcW w:w="2553" w:type="dxa"/>
            <w:shd w:val="clear" w:color="auto" w:fill="auto"/>
          </w:tcPr>
          <w:p>
            <w:pPr>
              <w:widowControl w:val="0"/>
              <w:snapToGrid w:val="0"/>
              <w:spacing w:line="440" w:lineRule="exact"/>
              <w:ind w:firstLine="560"/>
              <w:jc w:val="center"/>
              <w:rPr>
                <w:rFonts w:hAnsi="仿宋_GB2312" w:cs="仿宋_GB2312"/>
                <w:color w:val="000000"/>
                <w:sz w:val="28"/>
                <w:szCs w:val="28"/>
              </w:rPr>
            </w:pPr>
            <w:r>
              <w:rPr>
                <w:rFonts w:hint="eastAsia" w:hAnsi="仿宋_GB2312" w:cs="仿宋_GB2312"/>
                <w:color w:val="000000"/>
                <w:sz w:val="28"/>
                <w:szCs w:val="2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55" w:type="dxa"/>
            <w:shd w:val="clear" w:color="auto" w:fill="auto"/>
          </w:tcPr>
          <w:p>
            <w:pPr>
              <w:widowControl w:val="0"/>
              <w:snapToGrid w:val="0"/>
              <w:spacing w:line="440" w:lineRule="exact"/>
              <w:ind w:firstLine="551"/>
              <w:rPr>
                <w:rFonts w:hAnsi="仿宋_GB2312" w:cs="仿宋_GB2312"/>
                <w:color w:val="000000"/>
                <w:w w:val="99"/>
                <w:sz w:val="28"/>
                <w:szCs w:val="28"/>
              </w:rPr>
            </w:pPr>
            <w:r>
              <w:rPr>
                <w:rFonts w:hint="eastAsia" w:hAnsi="仿宋_GB2312" w:cs="仿宋_GB2312"/>
                <w:color w:val="000000"/>
                <w:w w:val="99"/>
                <w:sz w:val="28"/>
                <w:szCs w:val="28"/>
              </w:rPr>
              <w:t>学生宿舍面积（㎡）</w:t>
            </w:r>
          </w:p>
        </w:tc>
        <w:tc>
          <w:tcPr>
            <w:tcW w:w="2553" w:type="dxa"/>
            <w:shd w:val="clear" w:color="auto" w:fill="auto"/>
          </w:tcPr>
          <w:p>
            <w:pPr>
              <w:widowControl w:val="0"/>
              <w:snapToGrid w:val="0"/>
              <w:spacing w:line="440" w:lineRule="exact"/>
              <w:ind w:firstLine="560"/>
              <w:jc w:val="center"/>
              <w:rPr>
                <w:rFonts w:hAnsi="仿宋_GB2312" w:cs="仿宋_GB2312"/>
                <w:color w:val="000000"/>
                <w:sz w:val="28"/>
                <w:szCs w:val="28"/>
              </w:rPr>
            </w:pPr>
            <w:r>
              <w:rPr>
                <w:rFonts w:hint="eastAsia" w:hAnsi="仿宋_GB2312" w:cs="仿宋_GB2312"/>
                <w:color w:val="000000"/>
                <w:sz w:val="28"/>
                <w:szCs w:val="28"/>
              </w:rPr>
              <w:t>16658</w:t>
            </w:r>
          </w:p>
        </w:tc>
        <w:tc>
          <w:tcPr>
            <w:tcW w:w="2553" w:type="dxa"/>
            <w:shd w:val="clear" w:color="auto" w:fill="auto"/>
          </w:tcPr>
          <w:p>
            <w:pPr>
              <w:widowControl w:val="0"/>
              <w:snapToGrid w:val="0"/>
              <w:spacing w:line="440" w:lineRule="exact"/>
              <w:ind w:firstLine="560"/>
              <w:jc w:val="center"/>
              <w:rPr>
                <w:rFonts w:hAnsi="仿宋_GB2312" w:cs="仿宋_GB2312"/>
                <w:color w:val="000000"/>
                <w:sz w:val="28"/>
                <w:szCs w:val="28"/>
              </w:rPr>
            </w:pPr>
            <w:r>
              <w:rPr>
                <w:rFonts w:hint="eastAsia" w:hAnsi="仿宋_GB2312" w:cs="仿宋_GB2312"/>
                <w:color w:val="000000"/>
                <w:sz w:val="28"/>
                <w:szCs w:val="28"/>
              </w:rPr>
              <w:t>16658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55" w:type="dxa"/>
            <w:shd w:val="clear" w:color="auto" w:fill="auto"/>
          </w:tcPr>
          <w:p>
            <w:pPr>
              <w:widowControl w:val="0"/>
              <w:snapToGrid w:val="0"/>
              <w:spacing w:line="440" w:lineRule="exact"/>
              <w:ind w:firstLine="551"/>
              <w:rPr>
                <w:rFonts w:hAnsi="仿宋_GB2312" w:cs="仿宋_GB2312"/>
                <w:color w:val="000000"/>
                <w:sz w:val="28"/>
                <w:szCs w:val="28"/>
              </w:rPr>
            </w:pPr>
            <w:r>
              <w:rPr>
                <w:rFonts w:hint="eastAsia" w:hAnsi="仿宋_GB2312" w:cs="仿宋_GB2312"/>
                <w:color w:val="000000"/>
                <w:w w:val="99"/>
                <w:sz w:val="28"/>
                <w:szCs w:val="28"/>
              </w:rPr>
              <w:t>其它建筑面积（㎡）</w:t>
            </w:r>
          </w:p>
        </w:tc>
        <w:tc>
          <w:tcPr>
            <w:tcW w:w="2553" w:type="dxa"/>
            <w:shd w:val="clear" w:color="auto" w:fill="auto"/>
          </w:tcPr>
          <w:p>
            <w:pPr>
              <w:widowControl w:val="0"/>
              <w:snapToGrid w:val="0"/>
              <w:spacing w:line="440" w:lineRule="exact"/>
              <w:ind w:firstLine="560"/>
              <w:jc w:val="center"/>
              <w:rPr>
                <w:rFonts w:hAnsi="仿宋_GB2312" w:cs="仿宋_GB2312"/>
                <w:color w:val="000000"/>
                <w:sz w:val="28"/>
                <w:szCs w:val="28"/>
              </w:rPr>
            </w:pPr>
          </w:p>
        </w:tc>
        <w:tc>
          <w:tcPr>
            <w:tcW w:w="2553" w:type="dxa"/>
            <w:shd w:val="clear" w:color="auto" w:fill="auto"/>
          </w:tcPr>
          <w:p>
            <w:pPr>
              <w:widowControl w:val="0"/>
              <w:snapToGrid w:val="0"/>
              <w:spacing w:line="440" w:lineRule="exact"/>
              <w:ind w:firstLine="560"/>
              <w:jc w:val="center"/>
              <w:rPr>
                <w:rFonts w:hAnsi="仿宋_GB2312" w:cs="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55" w:type="dxa"/>
            <w:shd w:val="clear" w:color="auto" w:fill="auto"/>
          </w:tcPr>
          <w:p>
            <w:pPr>
              <w:widowControl w:val="0"/>
              <w:snapToGrid w:val="0"/>
              <w:spacing w:line="440" w:lineRule="exact"/>
              <w:ind w:firstLine="1108" w:firstLineChars="400"/>
              <w:rPr>
                <w:rFonts w:hAnsi="仿宋_GB2312" w:cs="仿宋_GB2312"/>
                <w:color w:val="000000"/>
                <w:sz w:val="28"/>
                <w:szCs w:val="28"/>
              </w:rPr>
            </w:pPr>
            <w:r>
              <w:rPr>
                <w:rFonts w:hint="eastAsia" w:hAnsi="仿宋_GB2312" w:cs="仿宋_GB2312"/>
                <w:color w:val="000000"/>
                <w:w w:val="99"/>
                <w:sz w:val="28"/>
                <w:szCs w:val="28"/>
              </w:rPr>
              <w:t>合计</w:t>
            </w:r>
          </w:p>
        </w:tc>
        <w:tc>
          <w:tcPr>
            <w:tcW w:w="2553" w:type="dxa"/>
            <w:shd w:val="clear" w:color="auto" w:fill="auto"/>
          </w:tcPr>
          <w:p>
            <w:pPr>
              <w:widowControl w:val="0"/>
              <w:snapToGrid w:val="0"/>
              <w:spacing w:line="440" w:lineRule="exact"/>
              <w:ind w:firstLine="560"/>
              <w:jc w:val="center"/>
              <w:rPr>
                <w:rFonts w:hAnsi="仿宋_GB2312" w:cs="仿宋_GB2312"/>
                <w:color w:val="000000"/>
                <w:sz w:val="28"/>
                <w:szCs w:val="28"/>
              </w:rPr>
            </w:pPr>
            <w:r>
              <w:rPr>
                <w:rFonts w:hint="eastAsia" w:hAnsi="仿宋_GB2312" w:cs="仿宋_GB2312"/>
                <w:color w:val="000000"/>
                <w:sz w:val="28"/>
                <w:szCs w:val="28"/>
              </w:rPr>
              <w:t>58237</w:t>
            </w:r>
          </w:p>
        </w:tc>
        <w:tc>
          <w:tcPr>
            <w:tcW w:w="2553" w:type="dxa"/>
            <w:shd w:val="clear" w:color="auto" w:fill="auto"/>
          </w:tcPr>
          <w:p>
            <w:pPr>
              <w:widowControl w:val="0"/>
              <w:snapToGrid w:val="0"/>
              <w:spacing w:line="440" w:lineRule="exact"/>
              <w:ind w:firstLine="560"/>
              <w:jc w:val="center"/>
              <w:rPr>
                <w:rFonts w:hAnsi="仿宋_GB2312" w:cs="仿宋_GB2312"/>
                <w:color w:val="000000"/>
                <w:sz w:val="28"/>
                <w:szCs w:val="28"/>
              </w:rPr>
            </w:pPr>
            <w:r>
              <w:rPr>
                <w:rFonts w:hint="eastAsia" w:hAnsi="仿宋_GB2312" w:cs="仿宋_GB2312"/>
                <w:color w:val="000000"/>
                <w:sz w:val="28"/>
                <w:szCs w:val="28"/>
              </w:rPr>
              <w:t>58237</w:t>
            </w:r>
          </w:p>
        </w:tc>
      </w:tr>
    </w:tbl>
    <w:p>
      <w:pPr>
        <w:widowControl w:val="0"/>
        <w:ind w:firstLine="640"/>
      </w:pPr>
      <w:r>
        <w:rPr>
          <w:rFonts w:hint="eastAsia" w:ascii="楷体" w:hAnsi="楷体" w:eastAsia="楷体" w:cs="楷体"/>
          <w:color w:val="000000"/>
        </w:rPr>
        <w:drawing>
          <wp:anchor distT="0" distB="0" distL="114300" distR="114300" simplePos="0" relativeHeight="251663360" behindDoc="1" locked="0" layoutInCell="1" allowOverlap="1">
            <wp:simplePos x="0" y="0"/>
            <wp:positionH relativeFrom="column">
              <wp:posOffset>3228975</wp:posOffset>
            </wp:positionH>
            <wp:positionV relativeFrom="paragraph">
              <wp:posOffset>4507230</wp:posOffset>
            </wp:positionV>
            <wp:extent cx="2159635" cy="1602105"/>
            <wp:effectExtent l="0" t="0" r="0" b="0"/>
            <wp:wrapTight wrapText="bothSides">
              <wp:wrapPolygon>
                <wp:start x="0" y="0"/>
                <wp:lineTo x="0" y="21317"/>
                <wp:lineTo x="21340" y="21317"/>
                <wp:lineTo x="21340" y="0"/>
                <wp:lineTo x="0" y="0"/>
              </wp:wrapPolygon>
            </wp:wrapTight>
            <wp:docPr id="60" name="图片 60" descr="DSC_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SC_0087"/>
                    <pic:cNvPicPr>
                      <a:picLocks noChangeAspect="1" noChangeArrowheads="1"/>
                    </pic:cNvPicPr>
                  </pic:nvPicPr>
                  <pic:blipFill>
                    <a:blip r:embed="rId10" cstate="print">
                      <a:extLst>
                        <a:ext uri="{28A0092B-C50C-407E-A947-70E740481C1C}">
                          <a14:useLocalDpi xmlns:a14="http://schemas.microsoft.com/office/drawing/2010/main" val="0"/>
                        </a:ext>
                      </a:extLst>
                    </a:blip>
                    <a:srcRect l="58751" t="28418" r="555" b="13492"/>
                    <a:stretch>
                      <a:fillRect/>
                    </a:stretch>
                  </pic:blipFill>
                  <pic:spPr>
                    <a:xfrm>
                      <a:off x="0" y="0"/>
                      <a:ext cx="2159635" cy="1602105"/>
                    </a:xfrm>
                    <a:prstGeom prst="rect">
                      <a:avLst/>
                    </a:prstGeom>
                    <a:noFill/>
                    <a:ln>
                      <a:noFill/>
                    </a:ln>
                    <a:effectLst/>
                  </pic:spPr>
                </pic:pic>
              </a:graphicData>
            </a:graphic>
          </wp:anchor>
        </w:drawing>
      </w:r>
      <w:r>
        <w:drawing>
          <wp:anchor distT="0" distB="0" distL="114300" distR="114300" simplePos="0" relativeHeight="251658240" behindDoc="0" locked="0" layoutInCell="1" allowOverlap="1">
            <wp:simplePos x="0" y="0"/>
            <wp:positionH relativeFrom="margin">
              <wp:posOffset>474345</wp:posOffset>
            </wp:positionH>
            <wp:positionV relativeFrom="paragraph">
              <wp:posOffset>2562225</wp:posOffset>
            </wp:positionV>
            <wp:extent cx="2159635" cy="1440180"/>
            <wp:effectExtent l="0" t="0" r="0" b="762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59635" cy="1440180"/>
                    </a:xfrm>
                    <a:prstGeom prst="rect">
                      <a:avLst/>
                    </a:prstGeom>
                    <a:noFill/>
                  </pic:spPr>
                </pic:pic>
              </a:graphicData>
            </a:graphic>
          </wp:anchor>
        </w:drawing>
      </w:r>
      <w:r>
        <w:rPr>
          <w:rFonts w:hint="eastAsia" w:ascii="楷体" w:hAnsi="楷体" w:eastAsia="楷体" w:cs="楷体"/>
          <w:color w:val="000000"/>
        </w:rPr>
        <w:drawing>
          <wp:anchor distT="0" distB="0" distL="114300" distR="114300" simplePos="0" relativeHeight="251660288" behindDoc="0" locked="0" layoutInCell="1" allowOverlap="1">
            <wp:simplePos x="0" y="0"/>
            <wp:positionH relativeFrom="margin">
              <wp:posOffset>3144520</wp:posOffset>
            </wp:positionH>
            <wp:positionV relativeFrom="paragraph">
              <wp:posOffset>2503170</wp:posOffset>
            </wp:positionV>
            <wp:extent cx="2159635" cy="1455420"/>
            <wp:effectExtent l="0" t="0" r="0" b="0"/>
            <wp:wrapTopAndBottom/>
            <wp:docPr id="51" name="图片 51" descr="DSC_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SC_00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159635" cy="1455420"/>
                    </a:xfrm>
                    <a:prstGeom prst="rect">
                      <a:avLst/>
                    </a:prstGeom>
                    <a:noFill/>
                    <a:ln>
                      <a:noFill/>
                    </a:ln>
                  </pic:spPr>
                </pic:pic>
              </a:graphicData>
            </a:graphic>
          </wp:anchor>
        </w:drawing>
      </w:r>
    </w:p>
    <w:p>
      <w:pPr>
        <w:pStyle w:val="3"/>
        <w:ind w:firstLine="640"/>
      </w:pPr>
      <w:r>
        <w:drawing>
          <wp:anchor distT="0" distB="0" distL="114300" distR="114300" simplePos="0" relativeHeight="251661312" behindDoc="1" locked="0" layoutInCell="1" allowOverlap="1">
            <wp:simplePos x="0" y="0"/>
            <wp:positionH relativeFrom="column">
              <wp:posOffset>495935</wp:posOffset>
            </wp:positionH>
            <wp:positionV relativeFrom="paragraph">
              <wp:posOffset>2054225</wp:posOffset>
            </wp:positionV>
            <wp:extent cx="2159635" cy="1619885"/>
            <wp:effectExtent l="0" t="0" r="0" b="0"/>
            <wp:wrapTight wrapText="bothSides">
              <wp:wrapPolygon>
                <wp:start x="0" y="0"/>
                <wp:lineTo x="0" y="21338"/>
                <wp:lineTo x="21340" y="21338"/>
                <wp:lineTo x="21340"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635" cy="1619885"/>
                    </a:xfrm>
                    <a:prstGeom prst="rect">
                      <a:avLst/>
                    </a:prstGeom>
                  </pic:spPr>
                </pic:pic>
              </a:graphicData>
            </a:graphic>
          </wp:anchor>
        </w:drawing>
      </w:r>
    </w:p>
    <w:p>
      <w:pPr>
        <w:pStyle w:val="3"/>
        <w:ind w:firstLine="640"/>
      </w:pPr>
    </w:p>
    <w:p>
      <w:pPr>
        <w:pStyle w:val="3"/>
        <w:ind w:firstLine="640"/>
      </w:pPr>
      <w:bookmarkStart w:id="61" w:name="_Toc18266_WPSOffice_Level2"/>
      <w:r>
        <w:rPr>
          <w:rFonts w:hint="eastAsia"/>
        </w:rPr>
        <w:t>（二）学生情况</w:t>
      </w:r>
      <w:bookmarkEnd w:id="61"/>
    </w:p>
    <w:p>
      <w:pPr>
        <w:widowControl w:val="0"/>
        <w:ind w:firstLine="640"/>
      </w:pPr>
      <w:r>
        <w:rPr>
          <w:rFonts w:hint="eastAsia"/>
        </w:rPr>
        <w:t>目前学校下设机电工程系、汽车工程系、电子工程系、学前艺术系。</w:t>
      </w:r>
      <w:r>
        <w:t>2016—2017学年度，学校全日制在校生为3725人，学校共设置1</w:t>
      </w:r>
      <w:r>
        <w:rPr>
          <w:rFonts w:hint="eastAsia"/>
          <w:lang w:val="en-US" w:eastAsia="zh-CN"/>
        </w:rPr>
        <w:t>2</w:t>
      </w:r>
      <w:r>
        <w:t>个专业，钻探工程技术、物流服务与管理、数控技术应用、市场营销、汽车制造与检修、旅游服务与管理、计算机应用、</w:t>
      </w:r>
      <w:r>
        <w:rPr>
          <w:rFonts w:hint="eastAsia"/>
        </w:rPr>
        <w:t>计算机网络技术、电子商务、</w:t>
      </w:r>
      <w:r>
        <w:t>机电技术应用、工程造价、电子与信息技术。学校每年新招收学生</w:t>
      </w:r>
      <w:r>
        <w:rPr>
          <w:rFonts w:hint="eastAsia"/>
        </w:rPr>
        <w:t>约</w:t>
      </w:r>
      <w:r>
        <w:t>1000人。与我校的专业设置和办学规模相适应，学校规模实现了跨越式发展。</w:t>
      </w:r>
    </w:p>
    <w:p>
      <w:pPr>
        <w:widowControl w:val="0"/>
        <w:ind w:firstLine="640"/>
      </w:pPr>
      <w:r>
        <w:rPr>
          <w:color w:val="000000"/>
        </w:rPr>
        <w:drawing>
          <wp:anchor distT="0" distB="0" distL="114300" distR="114300" simplePos="0" relativeHeight="251674624" behindDoc="0" locked="0" layoutInCell="1" allowOverlap="1">
            <wp:simplePos x="0" y="0"/>
            <wp:positionH relativeFrom="page">
              <wp:align>center</wp:align>
            </wp:positionH>
            <wp:positionV relativeFrom="paragraph">
              <wp:posOffset>374015</wp:posOffset>
            </wp:positionV>
            <wp:extent cx="4784090" cy="2135505"/>
            <wp:effectExtent l="0" t="0" r="16510" b="17145"/>
            <wp:wrapTopAndBottom/>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pPr>
        <w:widowControl w:val="0"/>
        <w:ind w:firstLine="640"/>
      </w:pPr>
    </w:p>
    <w:p>
      <w:pPr>
        <w:pStyle w:val="3"/>
        <w:ind w:firstLine="640"/>
      </w:pPr>
      <w:bookmarkStart w:id="62" w:name="_Toc7739_WPSOffice_Level2"/>
      <w:r>
        <w:rPr>
          <w:rFonts w:hint="eastAsia"/>
        </w:rPr>
        <w:t>（三）教师队伍</w:t>
      </w:r>
      <w:bookmarkEnd w:id="62"/>
    </w:p>
    <w:p>
      <w:pPr>
        <w:ind w:firstLine="640"/>
      </w:pPr>
      <w:r>
        <w:rPr>
          <w:rFonts w:hint="eastAsia"/>
        </w:rPr>
        <w:t>学校现有教职工13</w:t>
      </w:r>
      <w:r>
        <w:rPr>
          <w:rFonts w:hint="eastAsia"/>
          <w:lang w:val="en-US" w:eastAsia="zh-CN"/>
        </w:rPr>
        <w:t>1</w:t>
      </w:r>
      <w:r>
        <w:rPr>
          <w:rFonts w:hint="eastAsia"/>
        </w:rPr>
        <w:t>人，生师比为20.1:1。专任教师114人，专业教师68人，其中“双师型”教师25人，占专业专任教师总数的3</w:t>
      </w:r>
      <w:r>
        <w:rPr>
          <w:rFonts w:hint="eastAsia"/>
          <w:lang w:val="en-US" w:eastAsia="zh-CN"/>
        </w:rPr>
        <w:t>8</w:t>
      </w:r>
      <w:r>
        <w:rPr>
          <w:rFonts w:hint="eastAsia"/>
        </w:rPr>
        <w:t>.</w:t>
      </w:r>
      <w:r>
        <w:rPr>
          <w:rFonts w:hint="eastAsia"/>
          <w:lang w:val="en-US" w:eastAsia="zh-CN"/>
        </w:rPr>
        <w:t>2</w:t>
      </w:r>
      <w:r>
        <w:rPr>
          <w:rFonts w:hint="eastAsia"/>
        </w:rPr>
        <w:t>%。教师队伍数量能够满足教学要求，结构日趋合理。其中，高级职称12人，中级职称29人；具有硕士以上学位的教师7人，占专任教师总数的6.1%，本科及以上学历</w:t>
      </w:r>
      <w:r>
        <w:rPr>
          <w:rFonts w:hint="eastAsia"/>
          <w:lang w:val="en-US" w:eastAsia="zh-CN"/>
        </w:rPr>
        <w:t>97</w:t>
      </w:r>
      <w:r>
        <w:rPr>
          <w:rFonts w:hint="eastAsia"/>
        </w:rPr>
        <w:t>人，占专任教师总数的94.7%。</w:t>
      </w:r>
    </w:p>
    <w:p>
      <w:pPr>
        <w:widowControl w:val="0"/>
        <w:ind w:firstLine="640"/>
      </w:pPr>
      <w:r>
        <w:rPr>
          <w:rFonts w:hint="eastAsia"/>
        </w:rPr>
        <w:t>学校聘用一线管理、技术人员和能工巧匠作为兼职教师来校任课，行业企业兼职教师数10人。</w:t>
      </w:r>
    </w:p>
    <w:p>
      <w:pPr>
        <w:widowControl w:val="0"/>
        <w:ind w:firstLine="640"/>
      </w:pPr>
    </w:p>
    <w:tbl>
      <w:tblPr>
        <w:tblStyle w:val="13"/>
        <w:tblW w:w="9375" w:type="dxa"/>
        <w:tblInd w:w="-5" w:type="dxa"/>
        <w:tblLayout w:type="fixed"/>
        <w:tblCellMar>
          <w:top w:w="15" w:type="dxa"/>
          <w:left w:w="15" w:type="dxa"/>
          <w:bottom w:w="15" w:type="dxa"/>
          <w:right w:w="15" w:type="dxa"/>
        </w:tblCellMar>
      </w:tblPr>
      <w:tblGrid>
        <w:gridCol w:w="787"/>
        <w:gridCol w:w="868"/>
        <w:gridCol w:w="868"/>
        <w:gridCol w:w="868"/>
        <w:gridCol w:w="868"/>
        <w:gridCol w:w="868"/>
        <w:gridCol w:w="868"/>
        <w:gridCol w:w="868"/>
        <w:gridCol w:w="868"/>
        <w:gridCol w:w="868"/>
        <w:gridCol w:w="776"/>
      </w:tblGrid>
      <w:tr>
        <w:tblPrEx>
          <w:tblLayout w:type="fixed"/>
          <w:tblCellMar>
            <w:top w:w="15" w:type="dxa"/>
            <w:left w:w="15" w:type="dxa"/>
            <w:bottom w:w="15" w:type="dxa"/>
            <w:right w:w="15" w:type="dxa"/>
          </w:tblCellMar>
        </w:tblPrEx>
        <w:trPr>
          <w:trHeight w:val="285" w:hRule="atLeast"/>
        </w:trPr>
        <w:tc>
          <w:tcPr>
            <w:tcW w:w="787" w:type="dxa"/>
            <w:tcBorders>
              <w:top w:val="single" w:color="000000" w:sz="4" w:space="0"/>
              <w:left w:val="single" w:color="000000" w:sz="4" w:space="0"/>
              <w:bottom w:val="single" w:color="000000" w:sz="4" w:space="0"/>
              <w:right w:val="single" w:color="000000" w:sz="4" w:space="0"/>
            </w:tcBorders>
            <w:vAlign w:val="center"/>
          </w:tcPr>
          <w:p>
            <w:pPr>
              <w:widowControl w:val="0"/>
              <w:snapToGrid w:val="0"/>
              <w:spacing w:line="380" w:lineRule="exact"/>
              <w:ind w:firstLine="0" w:firstLineChars="0"/>
              <w:rPr>
                <w:rFonts w:ascii="黑体" w:hAnsi="黑体" w:eastAsia="黑体" w:cs="黑体"/>
                <w:color w:val="000000"/>
                <w:w w:val="99"/>
                <w:sz w:val="28"/>
                <w:szCs w:val="28"/>
              </w:rPr>
            </w:pPr>
            <w:r>
              <w:rPr>
                <w:rFonts w:hint="eastAsia" w:ascii="黑体" w:hAnsi="黑体" w:eastAsia="黑体" w:cs="黑体"/>
                <w:color w:val="000000"/>
                <w:w w:val="99"/>
                <w:sz w:val="28"/>
                <w:szCs w:val="28"/>
              </w:rPr>
              <w:t>项目</w:t>
            </w:r>
          </w:p>
        </w:tc>
        <w:tc>
          <w:tcPr>
            <w:tcW w:w="1736" w:type="dxa"/>
            <w:gridSpan w:val="2"/>
            <w:tcBorders>
              <w:top w:val="single" w:color="000000" w:sz="4" w:space="0"/>
              <w:left w:val="single" w:color="000000" w:sz="4" w:space="0"/>
              <w:bottom w:val="single" w:color="000000" w:sz="4" w:space="0"/>
              <w:right w:val="single" w:color="000000" w:sz="4" w:space="0"/>
            </w:tcBorders>
            <w:vAlign w:val="center"/>
          </w:tcPr>
          <w:p>
            <w:pPr>
              <w:widowControl w:val="0"/>
              <w:snapToGrid w:val="0"/>
              <w:spacing w:line="380" w:lineRule="exact"/>
              <w:ind w:firstLine="0" w:firstLineChars="0"/>
              <w:rPr>
                <w:rFonts w:ascii="黑体" w:hAnsi="黑体" w:eastAsia="黑体" w:cs="黑体"/>
                <w:color w:val="000000"/>
                <w:w w:val="99"/>
                <w:sz w:val="28"/>
                <w:szCs w:val="28"/>
              </w:rPr>
            </w:pPr>
            <w:r>
              <w:rPr>
                <w:rFonts w:hint="eastAsia" w:ascii="黑体" w:hAnsi="黑体" w:eastAsia="黑体" w:cs="黑体"/>
                <w:color w:val="000000"/>
                <w:w w:val="99"/>
                <w:sz w:val="28"/>
                <w:szCs w:val="28"/>
              </w:rPr>
              <w:t>“双师型”教师所占比例（%）</w:t>
            </w:r>
          </w:p>
        </w:tc>
        <w:tc>
          <w:tcPr>
            <w:tcW w:w="1736" w:type="dxa"/>
            <w:gridSpan w:val="2"/>
            <w:tcBorders>
              <w:top w:val="single" w:color="000000" w:sz="4" w:space="0"/>
              <w:left w:val="single" w:color="000000" w:sz="4" w:space="0"/>
              <w:bottom w:val="single" w:color="000000" w:sz="4" w:space="0"/>
              <w:right w:val="single" w:color="000000" w:sz="4" w:space="0"/>
            </w:tcBorders>
            <w:vAlign w:val="center"/>
          </w:tcPr>
          <w:p>
            <w:pPr>
              <w:widowControl w:val="0"/>
              <w:snapToGrid w:val="0"/>
              <w:spacing w:line="380" w:lineRule="exact"/>
              <w:ind w:firstLine="0" w:firstLineChars="0"/>
              <w:rPr>
                <w:rFonts w:ascii="黑体" w:hAnsi="黑体" w:eastAsia="黑体" w:cs="黑体"/>
                <w:color w:val="000000"/>
                <w:w w:val="99"/>
                <w:sz w:val="28"/>
                <w:szCs w:val="28"/>
              </w:rPr>
            </w:pPr>
            <w:r>
              <w:rPr>
                <w:rFonts w:hint="eastAsia" w:ascii="黑体" w:hAnsi="黑体" w:eastAsia="黑体" w:cs="黑体"/>
                <w:color w:val="000000"/>
                <w:w w:val="99"/>
                <w:sz w:val="28"/>
                <w:szCs w:val="28"/>
              </w:rPr>
              <w:t>兼职教师所占比例（%）</w:t>
            </w:r>
          </w:p>
        </w:tc>
        <w:tc>
          <w:tcPr>
            <w:tcW w:w="1736" w:type="dxa"/>
            <w:gridSpan w:val="2"/>
            <w:tcBorders>
              <w:top w:val="single" w:color="000000" w:sz="4" w:space="0"/>
              <w:left w:val="single" w:color="000000" w:sz="4" w:space="0"/>
              <w:bottom w:val="single" w:color="000000" w:sz="4" w:space="0"/>
              <w:right w:val="single" w:color="000000" w:sz="4" w:space="0"/>
            </w:tcBorders>
            <w:vAlign w:val="center"/>
          </w:tcPr>
          <w:p>
            <w:pPr>
              <w:widowControl w:val="0"/>
              <w:snapToGrid w:val="0"/>
              <w:spacing w:line="380" w:lineRule="exact"/>
              <w:ind w:firstLine="0" w:firstLineChars="0"/>
              <w:rPr>
                <w:rFonts w:ascii="黑体" w:hAnsi="黑体" w:eastAsia="黑体" w:cs="黑体"/>
                <w:color w:val="000000"/>
                <w:w w:val="99"/>
                <w:sz w:val="28"/>
                <w:szCs w:val="28"/>
              </w:rPr>
            </w:pPr>
            <w:r>
              <w:rPr>
                <w:rFonts w:hint="eastAsia" w:ascii="黑体" w:hAnsi="黑体" w:eastAsia="黑体" w:cs="黑体"/>
                <w:color w:val="000000"/>
                <w:w w:val="99"/>
                <w:sz w:val="28"/>
                <w:szCs w:val="28"/>
              </w:rPr>
              <w:t>专任教师中本科以上学历所占比例（%）</w:t>
            </w:r>
          </w:p>
        </w:tc>
        <w:tc>
          <w:tcPr>
            <w:tcW w:w="1736" w:type="dxa"/>
            <w:gridSpan w:val="2"/>
            <w:tcBorders>
              <w:top w:val="single" w:color="000000" w:sz="4" w:space="0"/>
              <w:left w:val="single" w:color="000000" w:sz="4" w:space="0"/>
              <w:bottom w:val="single" w:color="000000" w:sz="4" w:space="0"/>
              <w:right w:val="single" w:color="000000" w:sz="4" w:space="0"/>
            </w:tcBorders>
            <w:vAlign w:val="center"/>
          </w:tcPr>
          <w:p>
            <w:pPr>
              <w:widowControl w:val="0"/>
              <w:snapToGrid w:val="0"/>
              <w:spacing w:line="380" w:lineRule="exact"/>
              <w:ind w:firstLine="0" w:firstLineChars="0"/>
              <w:rPr>
                <w:rFonts w:ascii="黑体" w:hAnsi="黑体" w:eastAsia="黑体" w:cs="黑体"/>
                <w:color w:val="000000"/>
                <w:w w:val="99"/>
                <w:sz w:val="28"/>
                <w:szCs w:val="28"/>
              </w:rPr>
            </w:pPr>
            <w:r>
              <w:rPr>
                <w:rFonts w:hint="eastAsia" w:ascii="黑体" w:hAnsi="黑体" w:eastAsia="黑体" w:cs="黑体"/>
                <w:color w:val="000000"/>
                <w:w w:val="99"/>
                <w:sz w:val="28"/>
                <w:szCs w:val="28"/>
              </w:rPr>
              <w:t>任教师硕士以上学历所占比例（%）</w:t>
            </w:r>
          </w:p>
        </w:tc>
        <w:tc>
          <w:tcPr>
            <w:tcW w:w="1644" w:type="dxa"/>
            <w:gridSpan w:val="2"/>
            <w:tcBorders>
              <w:top w:val="single" w:color="000000" w:sz="4" w:space="0"/>
              <w:left w:val="single" w:color="000000" w:sz="4" w:space="0"/>
              <w:bottom w:val="single" w:color="000000" w:sz="4" w:space="0"/>
              <w:right w:val="single" w:color="000000" w:sz="4" w:space="0"/>
            </w:tcBorders>
            <w:vAlign w:val="center"/>
          </w:tcPr>
          <w:p>
            <w:pPr>
              <w:widowControl w:val="0"/>
              <w:snapToGrid w:val="0"/>
              <w:spacing w:line="380" w:lineRule="exact"/>
              <w:ind w:firstLine="0" w:firstLineChars="0"/>
              <w:rPr>
                <w:rFonts w:ascii="黑体" w:hAnsi="黑体" w:eastAsia="黑体" w:cs="黑体"/>
                <w:color w:val="000000"/>
                <w:w w:val="99"/>
                <w:sz w:val="28"/>
                <w:szCs w:val="28"/>
              </w:rPr>
            </w:pPr>
            <w:r>
              <w:rPr>
                <w:rFonts w:hint="eastAsia" w:ascii="黑体" w:hAnsi="黑体" w:eastAsia="黑体" w:cs="黑体"/>
                <w:color w:val="000000"/>
                <w:w w:val="99"/>
                <w:sz w:val="28"/>
                <w:szCs w:val="28"/>
              </w:rPr>
              <w:t>专任教师高级职称教师所占比例（%）</w:t>
            </w:r>
          </w:p>
        </w:tc>
      </w:tr>
      <w:tr>
        <w:tblPrEx>
          <w:tblLayout w:type="fixed"/>
          <w:tblCellMar>
            <w:top w:w="15" w:type="dxa"/>
            <w:left w:w="15" w:type="dxa"/>
            <w:bottom w:w="15" w:type="dxa"/>
            <w:right w:w="15" w:type="dxa"/>
          </w:tblCellMar>
        </w:tblPrEx>
        <w:trPr>
          <w:trHeight w:val="785" w:hRule="atLeast"/>
        </w:trPr>
        <w:tc>
          <w:tcPr>
            <w:tcW w:w="787" w:type="dxa"/>
            <w:tcBorders>
              <w:top w:val="single" w:color="000000" w:sz="4" w:space="0"/>
              <w:left w:val="single" w:color="000000" w:sz="4" w:space="0"/>
              <w:bottom w:val="single" w:color="000000" w:sz="4" w:space="0"/>
              <w:right w:val="single" w:color="000000" w:sz="4" w:space="0"/>
            </w:tcBorders>
            <w:vAlign w:val="center"/>
          </w:tcPr>
          <w:p>
            <w:pPr>
              <w:widowControl w:val="0"/>
              <w:snapToGrid w:val="0"/>
              <w:ind w:firstLine="0" w:firstLineChars="0"/>
              <w:rPr>
                <w:rFonts w:hAnsi="仿宋_GB2312" w:cs="仿宋_GB2312"/>
                <w:color w:val="000000"/>
                <w:w w:val="99"/>
                <w:sz w:val="28"/>
                <w:szCs w:val="28"/>
              </w:rPr>
            </w:pPr>
            <w:r>
              <w:rPr>
                <w:rFonts w:hint="eastAsia" w:hAnsi="仿宋_GB2312" w:cs="仿宋_GB2312"/>
                <w:color w:val="000000"/>
                <w:w w:val="99"/>
                <w:sz w:val="28"/>
                <w:szCs w:val="28"/>
              </w:rPr>
              <w:t>年份</w:t>
            </w:r>
          </w:p>
        </w:tc>
        <w:tc>
          <w:tcPr>
            <w:tcW w:w="868" w:type="dxa"/>
            <w:tcBorders>
              <w:top w:val="single" w:color="000000" w:sz="4" w:space="0"/>
              <w:left w:val="single" w:color="000000" w:sz="4" w:space="0"/>
              <w:bottom w:val="single" w:color="000000" w:sz="4" w:space="0"/>
              <w:right w:val="single" w:color="000000" w:sz="4" w:space="0"/>
            </w:tcBorders>
            <w:vAlign w:val="center"/>
          </w:tcPr>
          <w:p>
            <w:pPr>
              <w:widowControl w:val="0"/>
              <w:snapToGrid w:val="0"/>
              <w:ind w:firstLine="0" w:firstLineChars="0"/>
              <w:rPr>
                <w:rFonts w:hAnsi="仿宋_GB2312" w:cs="仿宋_GB2312"/>
                <w:color w:val="000000"/>
                <w:w w:val="99"/>
                <w:sz w:val="28"/>
                <w:szCs w:val="28"/>
              </w:rPr>
            </w:pPr>
            <w:r>
              <w:rPr>
                <w:rFonts w:hint="eastAsia" w:hAnsi="仿宋_GB2312" w:cs="仿宋_GB2312"/>
                <w:color w:val="000000"/>
                <w:w w:val="99"/>
                <w:sz w:val="28"/>
                <w:szCs w:val="28"/>
              </w:rPr>
              <w:t>2017</w:t>
            </w:r>
          </w:p>
        </w:tc>
        <w:tc>
          <w:tcPr>
            <w:tcW w:w="868" w:type="dxa"/>
            <w:tcBorders>
              <w:top w:val="single" w:color="000000" w:sz="4" w:space="0"/>
              <w:left w:val="single" w:color="000000" w:sz="4" w:space="0"/>
              <w:bottom w:val="single" w:color="000000" w:sz="4" w:space="0"/>
              <w:right w:val="single" w:color="000000" w:sz="4" w:space="0"/>
            </w:tcBorders>
            <w:vAlign w:val="center"/>
          </w:tcPr>
          <w:p>
            <w:pPr>
              <w:widowControl w:val="0"/>
              <w:snapToGrid w:val="0"/>
              <w:ind w:firstLine="0" w:firstLineChars="0"/>
              <w:rPr>
                <w:rFonts w:hAnsi="仿宋_GB2312" w:cs="仿宋_GB2312"/>
                <w:color w:val="000000"/>
                <w:w w:val="99"/>
                <w:sz w:val="28"/>
                <w:szCs w:val="28"/>
              </w:rPr>
            </w:pPr>
            <w:r>
              <w:rPr>
                <w:rFonts w:hint="eastAsia" w:hAnsi="仿宋_GB2312" w:cs="仿宋_GB2312"/>
                <w:color w:val="000000"/>
                <w:w w:val="99"/>
                <w:sz w:val="28"/>
                <w:szCs w:val="28"/>
              </w:rPr>
              <w:t>2018</w:t>
            </w:r>
          </w:p>
        </w:tc>
        <w:tc>
          <w:tcPr>
            <w:tcW w:w="868" w:type="dxa"/>
            <w:tcBorders>
              <w:top w:val="single" w:color="000000" w:sz="4" w:space="0"/>
              <w:left w:val="single" w:color="000000" w:sz="4" w:space="0"/>
              <w:bottom w:val="single" w:color="000000" w:sz="4" w:space="0"/>
              <w:right w:val="single" w:color="000000" w:sz="4" w:space="0"/>
            </w:tcBorders>
            <w:vAlign w:val="center"/>
          </w:tcPr>
          <w:p>
            <w:pPr>
              <w:widowControl w:val="0"/>
              <w:snapToGrid w:val="0"/>
              <w:ind w:firstLine="0" w:firstLineChars="0"/>
              <w:rPr>
                <w:rFonts w:hAnsi="仿宋_GB2312" w:cs="仿宋_GB2312"/>
                <w:color w:val="000000"/>
                <w:w w:val="99"/>
                <w:sz w:val="28"/>
                <w:szCs w:val="28"/>
              </w:rPr>
            </w:pPr>
            <w:r>
              <w:rPr>
                <w:rFonts w:hint="eastAsia" w:hAnsi="仿宋_GB2312" w:cs="仿宋_GB2312"/>
                <w:color w:val="000000"/>
                <w:w w:val="99"/>
                <w:sz w:val="28"/>
                <w:szCs w:val="28"/>
              </w:rPr>
              <w:t>2016</w:t>
            </w:r>
          </w:p>
        </w:tc>
        <w:tc>
          <w:tcPr>
            <w:tcW w:w="868" w:type="dxa"/>
            <w:tcBorders>
              <w:top w:val="single" w:color="000000" w:sz="4" w:space="0"/>
              <w:left w:val="single" w:color="000000" w:sz="4" w:space="0"/>
              <w:bottom w:val="single" w:color="000000" w:sz="4" w:space="0"/>
              <w:right w:val="single" w:color="000000" w:sz="4" w:space="0"/>
            </w:tcBorders>
            <w:vAlign w:val="center"/>
          </w:tcPr>
          <w:p>
            <w:pPr>
              <w:widowControl w:val="0"/>
              <w:snapToGrid w:val="0"/>
              <w:ind w:firstLine="0" w:firstLineChars="0"/>
              <w:rPr>
                <w:rFonts w:hAnsi="仿宋_GB2312" w:cs="仿宋_GB2312"/>
                <w:color w:val="000000"/>
                <w:w w:val="99"/>
                <w:sz w:val="28"/>
                <w:szCs w:val="28"/>
              </w:rPr>
            </w:pPr>
            <w:r>
              <w:rPr>
                <w:rFonts w:hint="eastAsia" w:hAnsi="仿宋_GB2312" w:cs="仿宋_GB2312"/>
                <w:color w:val="000000"/>
                <w:w w:val="99"/>
                <w:sz w:val="28"/>
                <w:szCs w:val="28"/>
              </w:rPr>
              <w:t>2017</w:t>
            </w:r>
          </w:p>
        </w:tc>
        <w:tc>
          <w:tcPr>
            <w:tcW w:w="868" w:type="dxa"/>
            <w:tcBorders>
              <w:top w:val="single" w:color="000000" w:sz="4" w:space="0"/>
              <w:left w:val="single" w:color="000000" w:sz="4" w:space="0"/>
              <w:bottom w:val="single" w:color="000000" w:sz="4" w:space="0"/>
              <w:right w:val="single" w:color="000000" w:sz="4" w:space="0"/>
            </w:tcBorders>
            <w:vAlign w:val="center"/>
          </w:tcPr>
          <w:p>
            <w:pPr>
              <w:widowControl w:val="0"/>
              <w:snapToGrid w:val="0"/>
              <w:ind w:firstLine="0" w:firstLineChars="0"/>
              <w:rPr>
                <w:rFonts w:hAnsi="仿宋_GB2312" w:cs="仿宋_GB2312"/>
                <w:color w:val="000000"/>
                <w:w w:val="99"/>
                <w:sz w:val="28"/>
                <w:szCs w:val="28"/>
              </w:rPr>
            </w:pPr>
            <w:r>
              <w:rPr>
                <w:rFonts w:hint="eastAsia" w:hAnsi="仿宋_GB2312" w:cs="仿宋_GB2312"/>
                <w:color w:val="000000"/>
                <w:w w:val="99"/>
                <w:sz w:val="28"/>
                <w:szCs w:val="28"/>
              </w:rPr>
              <w:t>2016</w:t>
            </w:r>
          </w:p>
        </w:tc>
        <w:tc>
          <w:tcPr>
            <w:tcW w:w="868" w:type="dxa"/>
            <w:tcBorders>
              <w:top w:val="single" w:color="000000" w:sz="4" w:space="0"/>
              <w:left w:val="single" w:color="000000" w:sz="4" w:space="0"/>
              <w:bottom w:val="single" w:color="000000" w:sz="4" w:space="0"/>
              <w:right w:val="single" w:color="000000" w:sz="4" w:space="0"/>
            </w:tcBorders>
            <w:vAlign w:val="center"/>
          </w:tcPr>
          <w:p>
            <w:pPr>
              <w:widowControl w:val="0"/>
              <w:snapToGrid w:val="0"/>
              <w:ind w:firstLine="0" w:firstLineChars="0"/>
              <w:rPr>
                <w:rFonts w:hAnsi="仿宋_GB2312" w:cs="仿宋_GB2312"/>
                <w:color w:val="000000"/>
                <w:w w:val="99"/>
                <w:sz w:val="28"/>
                <w:szCs w:val="28"/>
              </w:rPr>
            </w:pPr>
            <w:r>
              <w:rPr>
                <w:rFonts w:hint="eastAsia" w:hAnsi="仿宋_GB2312" w:cs="仿宋_GB2312"/>
                <w:color w:val="000000"/>
                <w:w w:val="99"/>
                <w:sz w:val="28"/>
                <w:szCs w:val="28"/>
              </w:rPr>
              <w:t>2017</w:t>
            </w:r>
          </w:p>
        </w:tc>
        <w:tc>
          <w:tcPr>
            <w:tcW w:w="868" w:type="dxa"/>
            <w:tcBorders>
              <w:top w:val="single" w:color="000000" w:sz="4" w:space="0"/>
              <w:left w:val="single" w:color="000000" w:sz="4" w:space="0"/>
              <w:bottom w:val="single" w:color="000000" w:sz="4" w:space="0"/>
              <w:right w:val="single" w:color="000000" w:sz="4" w:space="0"/>
            </w:tcBorders>
            <w:vAlign w:val="center"/>
          </w:tcPr>
          <w:p>
            <w:pPr>
              <w:widowControl w:val="0"/>
              <w:snapToGrid w:val="0"/>
              <w:ind w:firstLine="0" w:firstLineChars="0"/>
              <w:rPr>
                <w:rFonts w:hAnsi="仿宋_GB2312" w:cs="仿宋_GB2312"/>
                <w:color w:val="000000"/>
                <w:w w:val="99"/>
                <w:sz w:val="28"/>
                <w:szCs w:val="28"/>
              </w:rPr>
            </w:pPr>
            <w:r>
              <w:rPr>
                <w:rFonts w:hint="eastAsia" w:hAnsi="仿宋_GB2312" w:cs="仿宋_GB2312"/>
                <w:color w:val="000000"/>
                <w:w w:val="99"/>
                <w:sz w:val="28"/>
                <w:szCs w:val="28"/>
              </w:rPr>
              <w:t>2016</w:t>
            </w:r>
          </w:p>
        </w:tc>
        <w:tc>
          <w:tcPr>
            <w:tcW w:w="868" w:type="dxa"/>
            <w:tcBorders>
              <w:top w:val="single" w:color="000000" w:sz="4" w:space="0"/>
              <w:left w:val="single" w:color="000000" w:sz="4" w:space="0"/>
              <w:bottom w:val="single" w:color="000000" w:sz="4" w:space="0"/>
              <w:right w:val="single" w:color="000000" w:sz="4" w:space="0"/>
            </w:tcBorders>
            <w:vAlign w:val="center"/>
          </w:tcPr>
          <w:p>
            <w:pPr>
              <w:widowControl w:val="0"/>
              <w:snapToGrid w:val="0"/>
              <w:ind w:firstLine="0" w:firstLineChars="0"/>
              <w:rPr>
                <w:rFonts w:hAnsi="仿宋_GB2312" w:cs="仿宋_GB2312"/>
                <w:color w:val="000000"/>
                <w:w w:val="99"/>
                <w:sz w:val="28"/>
                <w:szCs w:val="28"/>
              </w:rPr>
            </w:pPr>
            <w:r>
              <w:rPr>
                <w:rFonts w:hint="eastAsia" w:hAnsi="仿宋_GB2312" w:cs="仿宋_GB2312"/>
                <w:color w:val="000000"/>
                <w:w w:val="99"/>
                <w:sz w:val="28"/>
                <w:szCs w:val="28"/>
              </w:rPr>
              <w:t>2017</w:t>
            </w:r>
          </w:p>
        </w:tc>
        <w:tc>
          <w:tcPr>
            <w:tcW w:w="868" w:type="dxa"/>
            <w:tcBorders>
              <w:top w:val="single" w:color="000000" w:sz="4" w:space="0"/>
              <w:left w:val="single" w:color="000000" w:sz="4" w:space="0"/>
              <w:bottom w:val="single" w:color="000000" w:sz="4" w:space="0"/>
              <w:right w:val="single" w:color="000000" w:sz="4" w:space="0"/>
            </w:tcBorders>
            <w:vAlign w:val="center"/>
          </w:tcPr>
          <w:p>
            <w:pPr>
              <w:widowControl w:val="0"/>
              <w:snapToGrid w:val="0"/>
              <w:ind w:firstLine="0" w:firstLineChars="0"/>
              <w:rPr>
                <w:rFonts w:hAnsi="仿宋_GB2312" w:cs="仿宋_GB2312"/>
                <w:color w:val="000000"/>
                <w:w w:val="99"/>
                <w:sz w:val="28"/>
                <w:szCs w:val="28"/>
              </w:rPr>
            </w:pPr>
            <w:r>
              <w:rPr>
                <w:rFonts w:hint="eastAsia" w:hAnsi="仿宋_GB2312" w:cs="仿宋_GB2312"/>
                <w:color w:val="000000"/>
                <w:w w:val="99"/>
                <w:sz w:val="28"/>
                <w:szCs w:val="28"/>
              </w:rPr>
              <w:t>2016</w:t>
            </w:r>
          </w:p>
        </w:tc>
        <w:tc>
          <w:tcPr>
            <w:tcW w:w="776" w:type="dxa"/>
            <w:tcBorders>
              <w:top w:val="single" w:color="000000" w:sz="4" w:space="0"/>
              <w:left w:val="single" w:color="000000" w:sz="4" w:space="0"/>
              <w:bottom w:val="single" w:color="000000" w:sz="4" w:space="0"/>
              <w:right w:val="single" w:color="000000" w:sz="4" w:space="0"/>
            </w:tcBorders>
            <w:vAlign w:val="center"/>
          </w:tcPr>
          <w:p>
            <w:pPr>
              <w:widowControl w:val="0"/>
              <w:snapToGrid w:val="0"/>
              <w:ind w:firstLine="0" w:firstLineChars="0"/>
              <w:rPr>
                <w:rFonts w:hAnsi="仿宋_GB2312" w:cs="仿宋_GB2312"/>
                <w:color w:val="000000"/>
                <w:w w:val="99"/>
                <w:sz w:val="28"/>
                <w:szCs w:val="28"/>
              </w:rPr>
            </w:pPr>
            <w:r>
              <w:rPr>
                <w:rFonts w:hint="eastAsia" w:hAnsi="仿宋_GB2312" w:cs="仿宋_GB2312"/>
                <w:color w:val="000000"/>
                <w:w w:val="99"/>
                <w:sz w:val="28"/>
                <w:szCs w:val="28"/>
              </w:rPr>
              <w:t>2017</w:t>
            </w:r>
          </w:p>
        </w:tc>
      </w:tr>
      <w:tr>
        <w:tblPrEx>
          <w:tblLayout w:type="fixed"/>
          <w:tblCellMar>
            <w:top w:w="15" w:type="dxa"/>
            <w:left w:w="15" w:type="dxa"/>
            <w:bottom w:w="15" w:type="dxa"/>
            <w:right w:w="15" w:type="dxa"/>
          </w:tblCellMar>
        </w:tblPrEx>
        <w:trPr>
          <w:trHeight w:val="785" w:hRule="atLeast"/>
        </w:trPr>
        <w:tc>
          <w:tcPr>
            <w:tcW w:w="787" w:type="dxa"/>
            <w:tcBorders>
              <w:top w:val="single" w:color="000000" w:sz="4" w:space="0"/>
              <w:left w:val="single" w:color="000000" w:sz="4" w:space="0"/>
              <w:bottom w:val="single" w:color="000000" w:sz="4" w:space="0"/>
              <w:right w:val="single" w:color="000000" w:sz="4" w:space="0"/>
            </w:tcBorders>
            <w:vAlign w:val="center"/>
          </w:tcPr>
          <w:p>
            <w:pPr>
              <w:widowControl w:val="0"/>
              <w:snapToGrid w:val="0"/>
              <w:ind w:firstLine="0" w:firstLineChars="0"/>
              <w:rPr>
                <w:rFonts w:hAnsi="仿宋_GB2312" w:cs="仿宋_GB2312"/>
                <w:color w:val="000000"/>
                <w:w w:val="99"/>
                <w:sz w:val="28"/>
                <w:szCs w:val="28"/>
              </w:rPr>
            </w:pPr>
            <w:r>
              <w:rPr>
                <w:rFonts w:hint="eastAsia" w:hAnsi="仿宋_GB2312" w:cs="仿宋_GB2312"/>
                <w:color w:val="000000"/>
                <w:w w:val="99"/>
                <w:sz w:val="28"/>
                <w:szCs w:val="28"/>
              </w:rPr>
              <w:t>数值</w:t>
            </w:r>
          </w:p>
        </w:tc>
        <w:tc>
          <w:tcPr>
            <w:tcW w:w="868" w:type="dxa"/>
            <w:tcBorders>
              <w:top w:val="single" w:color="000000" w:sz="4" w:space="0"/>
              <w:left w:val="single" w:color="000000" w:sz="4" w:space="0"/>
              <w:bottom w:val="single" w:color="000000" w:sz="4" w:space="0"/>
              <w:right w:val="single" w:color="000000" w:sz="4" w:space="0"/>
            </w:tcBorders>
            <w:vAlign w:val="center"/>
          </w:tcPr>
          <w:p>
            <w:pPr>
              <w:widowControl w:val="0"/>
              <w:snapToGrid w:val="0"/>
              <w:ind w:firstLine="0" w:firstLineChars="0"/>
              <w:rPr>
                <w:rFonts w:hAnsi="仿宋_GB2312" w:cs="仿宋_GB2312"/>
                <w:color w:val="000000"/>
                <w:w w:val="99"/>
                <w:sz w:val="28"/>
                <w:szCs w:val="28"/>
              </w:rPr>
            </w:pPr>
            <w:r>
              <w:rPr>
                <w:rFonts w:hint="eastAsia" w:hAnsi="仿宋_GB2312" w:cs="仿宋_GB2312"/>
                <w:color w:val="000000"/>
                <w:w w:val="99"/>
                <w:sz w:val="28"/>
                <w:szCs w:val="28"/>
              </w:rPr>
              <w:t>24.7%</w:t>
            </w:r>
          </w:p>
        </w:tc>
        <w:tc>
          <w:tcPr>
            <w:tcW w:w="868" w:type="dxa"/>
            <w:tcBorders>
              <w:top w:val="single" w:color="000000" w:sz="4" w:space="0"/>
              <w:left w:val="single" w:color="000000" w:sz="4" w:space="0"/>
              <w:bottom w:val="single" w:color="000000" w:sz="4" w:space="0"/>
              <w:right w:val="single" w:color="000000" w:sz="4" w:space="0"/>
            </w:tcBorders>
            <w:vAlign w:val="center"/>
          </w:tcPr>
          <w:p>
            <w:pPr>
              <w:widowControl w:val="0"/>
              <w:snapToGrid w:val="0"/>
              <w:ind w:firstLine="0" w:firstLineChars="0"/>
              <w:rPr>
                <w:rFonts w:hAnsi="仿宋_GB2312" w:cs="仿宋_GB2312"/>
                <w:color w:val="000000"/>
                <w:w w:val="99"/>
                <w:sz w:val="28"/>
                <w:szCs w:val="28"/>
              </w:rPr>
            </w:pPr>
            <w:r>
              <w:rPr>
                <w:rFonts w:hint="eastAsia" w:hAnsi="仿宋_GB2312" w:cs="仿宋_GB2312"/>
                <w:color w:val="000000"/>
                <w:w w:val="99"/>
                <w:sz w:val="28"/>
                <w:szCs w:val="28"/>
              </w:rPr>
              <w:t>3</w:t>
            </w:r>
            <w:r>
              <w:rPr>
                <w:rFonts w:hint="eastAsia" w:hAnsi="仿宋_GB2312" w:cs="仿宋_GB2312"/>
                <w:color w:val="000000"/>
                <w:w w:val="99"/>
                <w:sz w:val="28"/>
                <w:szCs w:val="28"/>
                <w:lang w:val="en-US" w:eastAsia="zh-CN"/>
              </w:rPr>
              <w:t>8</w:t>
            </w:r>
            <w:r>
              <w:rPr>
                <w:rFonts w:hint="eastAsia" w:hAnsi="仿宋_GB2312" w:cs="仿宋_GB2312"/>
                <w:color w:val="000000"/>
                <w:w w:val="99"/>
                <w:sz w:val="28"/>
                <w:szCs w:val="28"/>
              </w:rPr>
              <w:t>.</w:t>
            </w:r>
            <w:r>
              <w:rPr>
                <w:rFonts w:hint="eastAsia" w:hAnsi="仿宋_GB2312" w:cs="仿宋_GB2312"/>
                <w:color w:val="000000"/>
                <w:w w:val="99"/>
                <w:sz w:val="28"/>
                <w:szCs w:val="28"/>
                <w:lang w:val="en-US" w:eastAsia="zh-CN"/>
              </w:rPr>
              <w:t>2</w:t>
            </w:r>
            <w:r>
              <w:rPr>
                <w:rFonts w:hint="eastAsia" w:hAnsi="仿宋_GB2312" w:cs="仿宋_GB2312"/>
                <w:color w:val="000000"/>
                <w:w w:val="99"/>
                <w:sz w:val="28"/>
                <w:szCs w:val="28"/>
              </w:rPr>
              <w:t>%</w:t>
            </w:r>
          </w:p>
        </w:tc>
        <w:tc>
          <w:tcPr>
            <w:tcW w:w="868" w:type="dxa"/>
            <w:tcBorders>
              <w:top w:val="single" w:color="000000" w:sz="4" w:space="0"/>
              <w:left w:val="single" w:color="000000" w:sz="4" w:space="0"/>
              <w:bottom w:val="single" w:color="000000" w:sz="4" w:space="0"/>
              <w:right w:val="single" w:color="000000" w:sz="4" w:space="0"/>
            </w:tcBorders>
            <w:vAlign w:val="center"/>
          </w:tcPr>
          <w:p>
            <w:pPr>
              <w:widowControl w:val="0"/>
              <w:snapToGrid w:val="0"/>
              <w:ind w:firstLine="0" w:firstLineChars="0"/>
              <w:rPr>
                <w:rFonts w:hAnsi="仿宋_GB2312" w:cs="仿宋_GB2312"/>
                <w:color w:val="000000"/>
                <w:w w:val="99"/>
                <w:sz w:val="28"/>
                <w:szCs w:val="28"/>
              </w:rPr>
            </w:pPr>
            <w:r>
              <w:rPr>
                <w:rFonts w:hint="eastAsia" w:hAnsi="仿宋_GB2312" w:cs="仿宋_GB2312"/>
                <w:color w:val="000000"/>
                <w:w w:val="99"/>
                <w:sz w:val="28"/>
                <w:szCs w:val="28"/>
              </w:rPr>
              <w:t>9.3%</w:t>
            </w:r>
          </w:p>
        </w:tc>
        <w:tc>
          <w:tcPr>
            <w:tcW w:w="868" w:type="dxa"/>
            <w:tcBorders>
              <w:top w:val="single" w:color="000000" w:sz="4" w:space="0"/>
              <w:left w:val="single" w:color="000000" w:sz="4" w:space="0"/>
              <w:bottom w:val="single" w:color="000000" w:sz="4" w:space="0"/>
              <w:right w:val="single" w:color="000000" w:sz="4" w:space="0"/>
            </w:tcBorders>
            <w:vAlign w:val="center"/>
          </w:tcPr>
          <w:p>
            <w:pPr>
              <w:widowControl w:val="0"/>
              <w:snapToGrid w:val="0"/>
              <w:ind w:firstLine="0" w:firstLineChars="0"/>
              <w:rPr>
                <w:rFonts w:hAnsi="仿宋_GB2312" w:cs="仿宋_GB2312"/>
                <w:color w:val="000000"/>
                <w:w w:val="99"/>
                <w:sz w:val="28"/>
                <w:szCs w:val="28"/>
              </w:rPr>
            </w:pPr>
            <w:r>
              <w:rPr>
                <w:rFonts w:hint="eastAsia" w:hAnsi="仿宋_GB2312" w:cs="仿宋_GB2312"/>
                <w:color w:val="000000"/>
                <w:w w:val="99"/>
                <w:sz w:val="28"/>
                <w:szCs w:val="28"/>
              </w:rPr>
              <w:t>8.1%</w:t>
            </w:r>
          </w:p>
        </w:tc>
        <w:tc>
          <w:tcPr>
            <w:tcW w:w="868" w:type="dxa"/>
            <w:tcBorders>
              <w:top w:val="single" w:color="000000" w:sz="4" w:space="0"/>
              <w:left w:val="single" w:color="000000" w:sz="4" w:space="0"/>
              <w:bottom w:val="single" w:color="000000" w:sz="4" w:space="0"/>
              <w:right w:val="single" w:color="000000" w:sz="4" w:space="0"/>
            </w:tcBorders>
            <w:vAlign w:val="center"/>
          </w:tcPr>
          <w:p>
            <w:pPr>
              <w:widowControl w:val="0"/>
              <w:snapToGrid w:val="0"/>
              <w:ind w:firstLine="0" w:firstLineChars="0"/>
              <w:rPr>
                <w:rFonts w:hAnsi="仿宋_GB2312" w:cs="仿宋_GB2312"/>
                <w:color w:val="000000"/>
                <w:w w:val="99"/>
                <w:sz w:val="28"/>
                <w:szCs w:val="28"/>
              </w:rPr>
            </w:pPr>
            <w:r>
              <w:rPr>
                <w:rFonts w:hint="eastAsia" w:hAnsi="仿宋_GB2312" w:cs="仿宋_GB2312"/>
                <w:color w:val="000000"/>
                <w:w w:val="99"/>
                <w:sz w:val="28"/>
                <w:szCs w:val="28"/>
              </w:rPr>
              <w:t>92.3%</w:t>
            </w:r>
          </w:p>
        </w:tc>
        <w:tc>
          <w:tcPr>
            <w:tcW w:w="868" w:type="dxa"/>
            <w:tcBorders>
              <w:top w:val="single" w:color="000000" w:sz="4" w:space="0"/>
              <w:left w:val="single" w:color="000000" w:sz="4" w:space="0"/>
              <w:bottom w:val="single" w:color="000000" w:sz="4" w:space="0"/>
              <w:right w:val="single" w:color="000000" w:sz="4" w:space="0"/>
            </w:tcBorders>
            <w:vAlign w:val="center"/>
          </w:tcPr>
          <w:p>
            <w:pPr>
              <w:widowControl w:val="0"/>
              <w:snapToGrid w:val="0"/>
              <w:ind w:firstLine="0" w:firstLineChars="0"/>
              <w:rPr>
                <w:rFonts w:hAnsi="仿宋_GB2312" w:cs="仿宋_GB2312"/>
                <w:color w:val="000000"/>
                <w:w w:val="99"/>
                <w:sz w:val="28"/>
                <w:szCs w:val="28"/>
              </w:rPr>
            </w:pPr>
            <w:r>
              <w:rPr>
                <w:rFonts w:hint="eastAsia" w:hAnsi="仿宋_GB2312" w:cs="仿宋_GB2312"/>
                <w:color w:val="000000"/>
                <w:w w:val="99"/>
                <w:sz w:val="28"/>
                <w:szCs w:val="28"/>
              </w:rPr>
              <w:t>94.70%</w:t>
            </w:r>
          </w:p>
        </w:tc>
        <w:tc>
          <w:tcPr>
            <w:tcW w:w="868" w:type="dxa"/>
            <w:tcBorders>
              <w:top w:val="single" w:color="000000" w:sz="4" w:space="0"/>
              <w:left w:val="single" w:color="000000" w:sz="4" w:space="0"/>
              <w:bottom w:val="single" w:color="000000" w:sz="4" w:space="0"/>
              <w:right w:val="single" w:color="000000" w:sz="4" w:space="0"/>
            </w:tcBorders>
            <w:vAlign w:val="center"/>
          </w:tcPr>
          <w:p>
            <w:pPr>
              <w:widowControl w:val="0"/>
              <w:snapToGrid w:val="0"/>
              <w:ind w:firstLine="0" w:firstLineChars="0"/>
              <w:rPr>
                <w:rFonts w:hAnsi="仿宋_GB2312" w:cs="仿宋_GB2312"/>
                <w:color w:val="000000"/>
                <w:w w:val="99"/>
                <w:sz w:val="28"/>
                <w:szCs w:val="28"/>
              </w:rPr>
            </w:pPr>
            <w:r>
              <w:rPr>
                <w:rFonts w:hint="eastAsia" w:hAnsi="仿宋_GB2312" w:cs="仿宋_GB2312"/>
                <w:color w:val="000000"/>
                <w:w w:val="99"/>
                <w:sz w:val="28"/>
                <w:szCs w:val="28"/>
              </w:rPr>
              <w:t>4.3%</w:t>
            </w:r>
          </w:p>
        </w:tc>
        <w:tc>
          <w:tcPr>
            <w:tcW w:w="868" w:type="dxa"/>
            <w:tcBorders>
              <w:top w:val="single" w:color="000000" w:sz="4" w:space="0"/>
              <w:left w:val="single" w:color="000000" w:sz="4" w:space="0"/>
              <w:bottom w:val="single" w:color="000000" w:sz="4" w:space="0"/>
              <w:right w:val="single" w:color="000000" w:sz="4" w:space="0"/>
            </w:tcBorders>
            <w:vAlign w:val="center"/>
          </w:tcPr>
          <w:p>
            <w:pPr>
              <w:widowControl w:val="0"/>
              <w:snapToGrid w:val="0"/>
              <w:ind w:firstLine="0" w:firstLineChars="0"/>
              <w:rPr>
                <w:rFonts w:hAnsi="仿宋_GB2312" w:cs="仿宋_GB2312"/>
                <w:color w:val="000000"/>
                <w:w w:val="99"/>
                <w:sz w:val="28"/>
                <w:szCs w:val="28"/>
              </w:rPr>
            </w:pPr>
            <w:r>
              <w:rPr>
                <w:rFonts w:hint="eastAsia" w:hAnsi="仿宋_GB2312" w:cs="仿宋_GB2312"/>
                <w:color w:val="000000"/>
                <w:w w:val="99"/>
                <w:sz w:val="28"/>
                <w:szCs w:val="28"/>
              </w:rPr>
              <w:t>6.1%</w:t>
            </w:r>
          </w:p>
        </w:tc>
        <w:tc>
          <w:tcPr>
            <w:tcW w:w="868" w:type="dxa"/>
            <w:tcBorders>
              <w:top w:val="single" w:color="000000" w:sz="4" w:space="0"/>
              <w:left w:val="single" w:color="000000" w:sz="4" w:space="0"/>
              <w:bottom w:val="single" w:color="000000" w:sz="4" w:space="0"/>
              <w:right w:val="single" w:color="000000" w:sz="4" w:space="0"/>
            </w:tcBorders>
            <w:vAlign w:val="center"/>
          </w:tcPr>
          <w:p>
            <w:pPr>
              <w:widowControl w:val="0"/>
              <w:snapToGrid w:val="0"/>
              <w:ind w:firstLine="0" w:firstLineChars="0"/>
              <w:rPr>
                <w:rFonts w:hAnsi="仿宋_GB2312" w:cs="仿宋_GB2312"/>
                <w:color w:val="000000"/>
                <w:w w:val="99"/>
                <w:sz w:val="28"/>
                <w:szCs w:val="28"/>
              </w:rPr>
            </w:pPr>
            <w:r>
              <w:rPr>
                <w:rFonts w:hint="eastAsia" w:hAnsi="仿宋_GB2312" w:cs="仿宋_GB2312"/>
                <w:color w:val="000000"/>
                <w:w w:val="99"/>
                <w:sz w:val="28"/>
                <w:szCs w:val="28"/>
              </w:rPr>
              <w:t>6.0%</w:t>
            </w:r>
          </w:p>
        </w:tc>
        <w:tc>
          <w:tcPr>
            <w:tcW w:w="776" w:type="dxa"/>
            <w:tcBorders>
              <w:top w:val="single" w:color="000000" w:sz="4" w:space="0"/>
              <w:left w:val="single" w:color="000000" w:sz="4" w:space="0"/>
              <w:bottom w:val="single" w:color="000000" w:sz="4" w:space="0"/>
              <w:right w:val="single" w:color="000000" w:sz="4" w:space="0"/>
            </w:tcBorders>
            <w:vAlign w:val="center"/>
          </w:tcPr>
          <w:p>
            <w:pPr>
              <w:widowControl w:val="0"/>
              <w:snapToGrid w:val="0"/>
              <w:ind w:firstLine="0" w:firstLineChars="0"/>
              <w:rPr>
                <w:rFonts w:hAnsi="仿宋_GB2312" w:cs="仿宋_GB2312"/>
                <w:color w:val="000000"/>
                <w:w w:val="99"/>
                <w:sz w:val="28"/>
                <w:szCs w:val="28"/>
              </w:rPr>
            </w:pPr>
            <w:r>
              <w:rPr>
                <w:rFonts w:hint="eastAsia" w:hAnsi="仿宋_GB2312" w:cs="仿宋_GB2312"/>
                <w:color w:val="000000"/>
                <w:w w:val="99"/>
                <w:sz w:val="28"/>
                <w:szCs w:val="28"/>
              </w:rPr>
              <w:t>10.5%</w:t>
            </w:r>
          </w:p>
        </w:tc>
      </w:tr>
    </w:tbl>
    <w:p>
      <w:pPr>
        <w:ind w:firstLine="640"/>
      </w:pPr>
      <w:r>
        <w:rPr>
          <w:color w:val="000000"/>
        </w:rPr>
        <w:drawing>
          <wp:anchor distT="0" distB="0" distL="114300" distR="114300" simplePos="0" relativeHeight="251675648" behindDoc="0" locked="0" layoutInCell="1" allowOverlap="1">
            <wp:simplePos x="0" y="0"/>
            <wp:positionH relativeFrom="page">
              <wp:align>center</wp:align>
            </wp:positionH>
            <wp:positionV relativeFrom="paragraph">
              <wp:posOffset>688340</wp:posOffset>
            </wp:positionV>
            <wp:extent cx="5597525" cy="2844165"/>
            <wp:effectExtent l="0" t="0" r="3175" b="13335"/>
            <wp:wrapTopAndBottom/>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ind w:firstLine="640"/>
      </w:pPr>
    </w:p>
    <w:p>
      <w:pPr>
        <w:ind w:firstLine="640"/>
      </w:pPr>
      <w:r>
        <w:rPr>
          <w:rFonts w:hint="eastAsia"/>
        </w:rPr>
        <w:t>在教职工培训方面，我们坚持“内外结合、走出去请进来”的原则，注重教师实际操作技能和专业技能方面的培训。</w:t>
      </w:r>
    </w:p>
    <w:p>
      <w:pPr>
        <w:ind w:firstLine="640"/>
      </w:pPr>
      <w:r>
        <w:rPr>
          <w:rFonts w:hint="eastAsia"/>
        </w:rPr>
        <w:t>在内部培训方面，一是充分利用学校的人力资源，将本校在学科领域有专长的老师作为校内培训老师。一方面有利于提高培训的针对性，另一方面有利于利用空余时间组织开展培训。今</w:t>
      </w:r>
      <w:bookmarkStart w:id="122" w:name="_GoBack"/>
      <w:bookmarkEnd w:id="122"/>
      <w:r>
        <w:rPr>
          <w:rFonts w:hint="eastAsia"/>
        </w:rPr>
        <w:t>年</w:t>
      </w:r>
      <w:r>
        <w:t>5、7、8月份，我们共组织开展了两期《教室里的正面管教》教师成才工作坊专题培训班，由在心理学研究领域有专长的纪委书记张兴顺同志担任培训教师，全程采用封闭式培训，共47名教师参加了培训。二是采用请进来的方式，将专家请进校为教师培训。今年秋季开学初，学校聘请四川理工学院原教务处处长傅成华教授到校为全校教师作了题为《科研基金项目的申报》专题讲座。今年11月10日，人事科组织全校教职工开展了“同心同行.共筑未来”的主题团队建设培训活动。通过培训，旨在培养职工团队沟通技巧，增强相互合作的团队精神，有效提升了职工间的相互沟通和团队协作能力，增强了团队凝聚力。</w:t>
      </w:r>
    </w:p>
    <w:p>
      <w:pPr>
        <w:ind w:firstLine="640"/>
      </w:pPr>
      <w:r>
        <w:rPr>
          <w:rFonts w:hint="eastAsia"/>
        </w:rPr>
        <w:t>在外部培训方面，我们主要侧重于教师专业技能方面的培训。今年，有</w:t>
      </w:r>
      <w:r>
        <w:t>2名同志参加了教育部职业技术教育研究所举办的《新时代中等职业学校改革创新发展培训》，1名同志参加了国家发改委的津补贴发放方面的专题培训，1名同志参加了四川省内部审计师协会的培训，1名同志参加了《名师工作室主持人》国家级培训，4名同志参加了教育厅组织的专业课程方面的国家级培训，2名同志参加了四川省教育科学研究院组织的四川职业教育改革发展论坛暨第四届职业教育改革发展研究共同体学术研讨会，116人次参加成都市教科所和各职教集团组织的各种教研活动，大大提</w:t>
      </w:r>
      <w:r>
        <w:rPr>
          <w:rFonts w:hint="eastAsia"/>
        </w:rPr>
        <w:t>升了我校教师队伍整体素质。</w:t>
      </w:r>
    </w:p>
    <w:p>
      <w:pPr>
        <w:widowControl w:val="0"/>
        <w:ind w:firstLine="640"/>
      </w:pPr>
      <w:r>
        <w:rPr>
          <w:rFonts w:hint="eastAsia"/>
        </w:rPr>
        <w:t>学校紧跟时代发展，顺应市场，灵活调整专业设置。学校制定了完整的教师任（聘）用及干部选拔制度，保证了教师队伍的质量，制定了教学考核制度、班主任考核制度和绩效分配制度</w:t>
      </w:r>
      <w:r>
        <w:t>,保证了教育教学质量。</w:t>
      </w:r>
    </w:p>
    <w:p>
      <w:pPr>
        <w:pStyle w:val="3"/>
        <w:ind w:firstLine="640"/>
      </w:pPr>
      <w:bookmarkStart w:id="63" w:name="_Toc8511_WPSOffice_Level2"/>
      <w:r>
        <w:rPr>
          <w:rFonts w:hint="eastAsia"/>
        </w:rPr>
        <w:t>（四）设施设备</w:t>
      </w:r>
      <w:bookmarkEnd w:id="63"/>
    </w:p>
    <w:p>
      <w:pPr>
        <w:ind w:firstLine="640"/>
      </w:pPr>
      <w:r>
        <w:rPr>
          <w:rFonts w:hint="eastAsia"/>
        </w:rPr>
        <w:t>实训场地面积共计</w:t>
      </w:r>
      <w:r>
        <w:t>6500平方米，校内实训基地数4个，校外实训基地数10个。学校实训设备总值662.47万元，年新增实训设备资产值1100万元，生均实训设备资产值0.81万元，生均实训实习工位数0.34个。</w:t>
      </w:r>
    </w:p>
    <w:p>
      <w:pPr>
        <w:ind w:firstLine="640"/>
      </w:pPr>
      <w:r>
        <w:rPr>
          <w:rFonts w:hint="eastAsia"/>
        </w:rPr>
        <w:t>学校纸质图书</w:t>
      </w:r>
      <w:r>
        <w:t>3万册，期刊订阅种类数25种，电子图书藏书量5万册，年度新增图书0.55万册，生均纸质图书0.86本。阅览室座位数120个，电子阅览室座位数240个。</w:t>
      </w:r>
    </w:p>
    <w:p>
      <w:pPr>
        <w:pStyle w:val="2"/>
        <w:ind w:firstLine="640"/>
      </w:pPr>
      <w:bookmarkStart w:id="64" w:name="_Toc16825_WPSOffice_Level1"/>
      <w:r>
        <w:rPr>
          <w:rFonts w:hint="eastAsia"/>
        </w:rPr>
        <w:t>二、学生发展</w:t>
      </w:r>
      <w:bookmarkEnd w:id="64"/>
    </w:p>
    <w:p>
      <w:pPr>
        <w:pStyle w:val="3"/>
        <w:ind w:firstLine="640"/>
      </w:pPr>
      <w:bookmarkStart w:id="65" w:name="_Toc1132_WPSOffice_Level2"/>
      <w:r>
        <w:rPr>
          <w:rFonts w:hint="eastAsia"/>
        </w:rPr>
        <w:t>（一）学生素质</w:t>
      </w:r>
      <w:bookmarkEnd w:id="65"/>
    </w:p>
    <w:p>
      <w:pPr>
        <w:ind w:firstLine="640"/>
      </w:pPr>
      <w:r>
        <w:rPr>
          <w:rFonts w:hint="eastAsia"/>
        </w:rPr>
        <w:t>我校坚持立德育人的根本任务，通过制度化的班级管理，把培养学生良好行为习惯、合作能力、创新能力作为教研项目来推进，形成了一套完善的德育教育体系。有针对性的开展了“礼仪”“中国传统文化”的学生人文修养教育，也通过开展社团活动培养学生的核心竞争素质。并且定期开展校园活动，形成了积极向上的校园文化。目前，学校配备专职德育工作人员</w:t>
      </w:r>
      <w:r>
        <w:t>15名，德育课教师专业对口率85%，开发德育校本教材2本。</w:t>
      </w:r>
    </w:p>
    <w:p>
      <w:pPr>
        <w:widowControl w:val="0"/>
        <w:ind w:firstLine="643"/>
        <w:rPr>
          <w:b/>
        </w:rPr>
      </w:pPr>
      <w:bookmarkStart w:id="66" w:name="_Toc16825_WPSOffice_Level3"/>
      <w:r>
        <w:rPr>
          <w:b/>
        </w:rPr>
        <w:t>1.国学经典、文明礼仪风采</w:t>
      </w:r>
      <w:bookmarkEnd w:id="66"/>
    </w:p>
    <w:p>
      <w:pPr>
        <w:widowControl w:val="0"/>
        <w:ind w:firstLine="560"/>
      </w:pPr>
      <w:r>
        <w:rPr>
          <w:rFonts w:ascii="Times New Roman" w:hAnsi="Times New Roman"/>
          <w:color w:val="000000"/>
          <w:sz w:val="28"/>
          <w:szCs w:val="28"/>
        </w:rPr>
        <w:drawing>
          <wp:anchor distT="0" distB="0" distL="114300" distR="114300" simplePos="0" relativeHeight="251666432" behindDoc="1" locked="0" layoutInCell="1" allowOverlap="1">
            <wp:simplePos x="0" y="0"/>
            <wp:positionH relativeFrom="column">
              <wp:posOffset>651510</wp:posOffset>
            </wp:positionH>
            <wp:positionV relativeFrom="paragraph">
              <wp:posOffset>2708910</wp:posOffset>
            </wp:positionV>
            <wp:extent cx="3922395" cy="2640965"/>
            <wp:effectExtent l="0" t="0" r="1905" b="6985"/>
            <wp:wrapTopAndBottom/>
            <wp:docPr id="8" name="图片 7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1" descr="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922395" cy="2640965"/>
                    </a:xfrm>
                    <a:prstGeom prst="rect">
                      <a:avLst/>
                    </a:prstGeom>
                    <a:noFill/>
                    <a:ln>
                      <a:noFill/>
                    </a:ln>
                  </pic:spPr>
                </pic:pic>
              </a:graphicData>
            </a:graphic>
          </wp:anchor>
        </w:drawing>
      </w:r>
      <w:r>
        <w:rPr>
          <w:rFonts w:hint="eastAsia"/>
        </w:rPr>
        <w:t>学校一直秉承文化立校的理念，坚持持久的传统文化教育活动，把国学经典诵读纳入日常教学，为此学校组织编写了适合本校实际情况的《国学》、《礼仪》读本。</w:t>
      </w:r>
      <w:r>
        <w:t>2017-2018学年全校所有在校班级每周星期一都安排了20分钟的“国学诵读”早读课，一年级读“弟子规诵读篇”,二年级读“论语诵读篇”。每天15分钟书法课安排进行钢笔书法练习并每周检查一次“书法角”。学校每学期举行国学知识竞赛和国学经典诵读比赛。</w:t>
      </w:r>
    </w:p>
    <w:p>
      <w:pPr>
        <w:ind w:firstLine="640"/>
      </w:pPr>
    </w:p>
    <w:p>
      <w:pPr>
        <w:ind w:firstLine="640"/>
      </w:pPr>
      <w:r>
        <w:rPr>
          <w:rFonts w:hint="eastAsia"/>
        </w:rPr>
        <w:t>成立学校“国学社”，通过同伴效应，由一群具备先进思想和动手能力的学生带领同学们共同进步。我们每周二下午定点开展活动，设计每月的主题活动项目，评价全校班级表现、参加活动情况，总结不足等。通过“国学社”的引领起到了互助进步的目的。我们开展过“手牵手”活动、“为学校做一次义务劳动”等。</w:t>
      </w:r>
    </w:p>
    <w:p>
      <w:pPr>
        <w:ind w:firstLine="640"/>
      </w:pPr>
      <w:r>
        <w:rPr>
          <w:rFonts w:hint="eastAsia"/>
        </w:rPr>
        <w:t>以“国学经典”为主线，本学年学校开展了许多适合学生实际的体验活动，以活动促进学生的思考和成长。</w:t>
      </w:r>
    </w:p>
    <w:p>
      <w:pPr>
        <w:ind w:firstLine="560"/>
      </w:pPr>
      <w:r>
        <w:rPr>
          <w:rFonts w:ascii="Times New Roman" w:hAnsi="Times New Roman"/>
          <w:color w:val="000000"/>
          <w:sz w:val="28"/>
          <w:szCs w:val="28"/>
        </w:rPr>
        <w:drawing>
          <wp:anchor distT="0" distB="0" distL="114300" distR="114300" simplePos="0" relativeHeight="251665408" behindDoc="1" locked="0" layoutInCell="1" allowOverlap="1">
            <wp:simplePos x="0" y="0"/>
            <wp:positionH relativeFrom="margin">
              <wp:posOffset>1046480</wp:posOffset>
            </wp:positionH>
            <wp:positionV relativeFrom="paragraph">
              <wp:posOffset>498475</wp:posOffset>
            </wp:positionV>
            <wp:extent cx="3964305" cy="2776855"/>
            <wp:effectExtent l="0" t="0" r="0" b="4445"/>
            <wp:wrapTopAndBottom/>
            <wp:docPr id="6" name="图片 7" descr="E:\2018\05.08国学经典诵唱\05.08国学经典诵唱照片\QQ图片2018050809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E:\2018\05.08国学经典诵唱\05.08国学经典诵唱照片\QQ图片201805080954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964305" cy="2776855"/>
                    </a:xfrm>
                    <a:prstGeom prst="rect">
                      <a:avLst/>
                    </a:prstGeom>
                    <a:noFill/>
                    <a:ln>
                      <a:noFill/>
                    </a:ln>
                  </pic:spPr>
                </pic:pic>
              </a:graphicData>
            </a:graphic>
          </wp:anchor>
        </w:drawing>
      </w:r>
    </w:p>
    <w:p>
      <w:pPr>
        <w:ind w:firstLine="560"/>
      </w:pPr>
      <w:r>
        <w:rPr>
          <w:rFonts w:ascii="Times New Roman" w:hAnsi="Times New Roman"/>
          <w:color w:val="000000"/>
          <w:sz w:val="28"/>
          <w:szCs w:val="28"/>
        </w:rPr>
        <w:drawing>
          <wp:anchor distT="0" distB="0" distL="114300" distR="114300" simplePos="0" relativeHeight="251667456" behindDoc="1" locked="0" layoutInCell="1" allowOverlap="1">
            <wp:simplePos x="0" y="0"/>
            <wp:positionH relativeFrom="margin">
              <wp:posOffset>1002665</wp:posOffset>
            </wp:positionH>
            <wp:positionV relativeFrom="paragraph">
              <wp:posOffset>3590925</wp:posOffset>
            </wp:positionV>
            <wp:extent cx="4053840" cy="2795270"/>
            <wp:effectExtent l="0" t="0" r="3810" b="5080"/>
            <wp:wrapTopAndBottom/>
            <wp:docPr id="10" name="图片 5" descr="E:\2018\05.18国学“五进”巡讲\照片\DSC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E:\2018\05.18国学“五进”巡讲\照片\DSC_01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053840" cy="2795270"/>
                    </a:xfrm>
                    <a:prstGeom prst="rect">
                      <a:avLst/>
                    </a:prstGeom>
                    <a:noFill/>
                    <a:ln>
                      <a:noFill/>
                    </a:ln>
                  </pic:spPr>
                </pic:pic>
              </a:graphicData>
            </a:graphic>
          </wp:anchor>
        </w:drawing>
      </w:r>
    </w:p>
    <w:p>
      <w:pPr>
        <w:ind w:firstLine="640"/>
      </w:pPr>
    </w:p>
    <w:p>
      <w:pPr>
        <w:ind w:firstLine="643"/>
        <w:rPr>
          <w:b/>
        </w:rPr>
      </w:pPr>
      <w:bookmarkStart w:id="67" w:name="_Toc18266_WPSOffice_Level3"/>
      <w:r>
        <w:rPr>
          <w:b/>
        </w:rPr>
        <w:t>2.兴趣小组</w:t>
      </w:r>
      <w:bookmarkEnd w:id="67"/>
    </w:p>
    <w:p>
      <w:pPr>
        <w:widowControl w:val="0"/>
        <w:ind w:firstLine="640"/>
      </w:pPr>
      <w:r>
        <w:rPr>
          <w:rFonts w:hint="eastAsia"/>
        </w:rPr>
        <w:t>学校坚持“以立德树人为根本，以服务发展为宗旨，以促进就业为导向”的办学方向，秉持“明德至善，知行致远”的校训，着力培养具有良好的职业道德、较强的专业技能和适应能力的高素质技能型人才。</w:t>
      </w:r>
    </w:p>
    <w:p>
      <w:pPr>
        <w:ind w:firstLine="640"/>
      </w:pPr>
      <w:r>
        <w:rPr>
          <w:rFonts w:hint="eastAsia"/>
        </w:rPr>
        <w:t>学校非常注重加强校园学生社团建设，本学年继续加强学生社团建设，引导学生自我发展、自我管理。</w:t>
      </w:r>
      <w:r>
        <w:t xml:space="preserve"> 组建了“工程测量”、“手工帐”等学生兴趣小组。通过开展丰富多彩的社团活动，为学生提供展示自我的舞台和感恩师长、服务于他人的机会，让学生充分发挥自己的兴趣爱好和个性特长，增强了学生的自信心，促进了学生社会主义核心价值观的形成，促进了学生的发展与成长，也为我校社团在各种比赛中屡获佳绩奠定了基础，同时提高了学校的社会服务能力和影响力。</w:t>
      </w:r>
    </w:p>
    <w:p>
      <w:pPr>
        <w:ind w:firstLine="643"/>
        <w:rPr>
          <w:b/>
        </w:rPr>
      </w:pPr>
      <w:bookmarkStart w:id="68" w:name="_Toc3078_WPSOffice_Level3"/>
      <w:bookmarkStart w:id="69" w:name="_Toc7739_WPSOffice_Level3"/>
      <w:r>
        <w:rPr>
          <w:b/>
        </w:rPr>
        <w:t>3</w:t>
      </w:r>
      <w:r>
        <w:rPr>
          <w:rFonts w:hint="eastAsia"/>
          <w:b/>
        </w:rPr>
        <w:t>.操行考核</w:t>
      </w:r>
      <w:bookmarkEnd w:id="68"/>
      <w:bookmarkEnd w:id="69"/>
    </w:p>
    <w:p>
      <w:pPr>
        <w:ind w:firstLine="640"/>
      </w:pPr>
      <w:r>
        <w:rPr>
          <w:rFonts w:hint="eastAsia"/>
        </w:rPr>
        <w:t>学校一直以来把德育放在教育教学的首要位置，坚持以育人为本、德育为先、能力为重、全面发展，把立德树人作为教育的根本任务，自觉遵循教育教学规律和人才成长规律，切实把学生的思想品德和职业道德教育放在教育教学工作的首位常抓不懈。</w:t>
      </w:r>
    </w:p>
    <w:p>
      <w:pPr>
        <w:pStyle w:val="3"/>
        <w:ind w:firstLine="640"/>
      </w:pPr>
      <w:bookmarkStart w:id="70" w:name="_Toc19621_WPSOffice_Level2"/>
      <w:r>
        <w:rPr>
          <w:rFonts w:hint="eastAsia"/>
        </w:rPr>
        <w:t>（二）资助情况</w:t>
      </w:r>
      <w:bookmarkEnd w:id="70"/>
    </w:p>
    <w:p>
      <w:pPr>
        <w:ind w:firstLine="640"/>
      </w:pPr>
      <w:r>
        <w:rPr>
          <w:rFonts w:hint="eastAsia"/>
        </w:rPr>
        <w:t>一年来，资助办认真学习了十九大精神和四川省委第十一届三次全会精神，坚持以习近平新时代中国特色社会主义思想为指导，按照四川省学生资助中心和学校的要求，全面落实学生资助相关政策和要求，紧紧围绕总书记提出“不让一个学生因家庭经济困难而失学”的目标，有效地提高了资助办人员的素质，进一步增强了对资助工作重要性的认识，为做好学生资助工作打下了坚实的基础。</w:t>
      </w:r>
    </w:p>
    <w:p>
      <w:pPr>
        <w:ind w:firstLine="643"/>
        <w:rPr>
          <w:b/>
        </w:rPr>
      </w:pPr>
      <w:bookmarkStart w:id="71" w:name="_Toc8511_WPSOffice_Level3"/>
      <w:r>
        <w:rPr>
          <w:b/>
        </w:rPr>
        <w:t>1.严格执行制度，落实资助政策</w:t>
      </w:r>
      <w:bookmarkEnd w:id="71"/>
    </w:p>
    <w:p>
      <w:pPr>
        <w:ind w:firstLine="640"/>
      </w:pPr>
      <w:r>
        <w:rPr>
          <w:rFonts w:hint="eastAsia"/>
        </w:rPr>
        <w:t>学生资助办公室严格按照相关制度执行，保证了学生资助工作有序的开展，严格按照程序进行审批，及时足额发放给学生，使困难学生得到应有的资助，并顺利完成了学业。这一年来学生受助情况如下：</w:t>
      </w:r>
    </w:p>
    <w:p>
      <w:pPr>
        <w:ind w:firstLine="640"/>
      </w:pPr>
      <w:r>
        <w:rPr>
          <w:rFonts w:hint="eastAsia"/>
        </w:rPr>
        <w:t>一是国家助学金。</w:t>
      </w:r>
      <w:r>
        <w:t>2017年秋季在校学生3556人，享受中职国家助学金学生525人，占在校生的14.8%。2018年春季在校学生3528人，享受中职国家助学金学生528人，占在校生的15.0%。2018年1月、2018年5月学校分别将2017.9-2018.7学年中职学生国家助学金集中发放到学生中职卡中。</w:t>
      </w:r>
    </w:p>
    <w:p>
      <w:pPr>
        <w:ind w:firstLine="640"/>
      </w:pPr>
      <w:r>
        <w:rPr>
          <w:rFonts w:hint="eastAsia"/>
        </w:rPr>
        <w:t>二是中职免学费。</w:t>
      </w:r>
      <w:r>
        <w:t>2017年秋季在校学生3556人，享受免学费学生3556人，占在校生的100%；2018年春季在校学生3528人，享受免学费学生3528人，占在校生的100%。</w:t>
      </w:r>
    </w:p>
    <w:p>
      <w:pPr>
        <w:ind w:firstLine="640"/>
      </w:pPr>
      <w:r>
        <w:rPr>
          <w:rFonts w:hint="eastAsia"/>
        </w:rPr>
        <w:t>三是凉山州学生补助金我校</w:t>
      </w:r>
      <w:r>
        <w:t>2018享受凉山州补助金的学生人数为83每生每学年发放补助金额为1500元，共收到凉山州学生补助金12.45万元，发放凉山州学生补助金12.45万元。</w:t>
      </w:r>
    </w:p>
    <w:p>
      <w:pPr>
        <w:ind w:firstLine="643"/>
        <w:rPr>
          <w:b/>
        </w:rPr>
      </w:pPr>
      <w:bookmarkStart w:id="72" w:name="_Toc1132_WPSOffice_Level3"/>
      <w:r>
        <w:rPr>
          <w:b/>
        </w:rPr>
        <w:t>2.积极开展活动，加大宣传力度</w:t>
      </w:r>
      <w:bookmarkEnd w:id="72"/>
    </w:p>
    <w:p>
      <w:pPr>
        <w:ind w:firstLine="640"/>
      </w:pPr>
      <w:r>
        <w:rPr>
          <w:rFonts w:hint="eastAsia"/>
        </w:rPr>
        <w:t>一是暑期招生抓住两个重要节点。就是在招生宣传和新生入学期间，开展具有针对性地宣传，特别是加大了对国家助学金和建档立卡资助的宣传。</w:t>
      </w:r>
    </w:p>
    <w:p>
      <w:pPr>
        <w:ind w:firstLine="640"/>
      </w:pPr>
      <w:r>
        <w:rPr>
          <w:rFonts w:hint="eastAsia"/>
        </w:rPr>
        <w:t>二是实地走访。利用暑假招生期间，学校安排了有关老师对偏远地区、少数民族地区和成都周边等进行实地走访，了解学生情况、介绍资助政策，消除宣传盲区和工作死角。</w:t>
      </w:r>
    </w:p>
    <w:p>
      <w:pPr>
        <w:ind w:firstLine="640"/>
      </w:pPr>
      <w:r>
        <w:t>三是开展了“助学•筑梦•铸人”主题宣传活动。学校积极参加“助学•筑梦•铸人”主题宣传活动，全校师生踊跃参加，在校内进行了评比，并选送了征文5篇，宣传画5篇和录音1篇。</w:t>
      </w:r>
    </w:p>
    <w:p>
      <w:pPr>
        <w:ind w:firstLine="640"/>
      </w:pPr>
      <w:r>
        <w:rPr>
          <w:rFonts w:ascii="仿宋" w:hAnsi="仿宋" w:eastAsia="仿宋"/>
          <w:color w:val="000000"/>
          <w:szCs w:val="32"/>
        </w:rPr>
        <w:drawing>
          <wp:anchor distT="0" distB="0" distL="114300" distR="114300" simplePos="0" relativeHeight="251676672" behindDoc="0" locked="0" layoutInCell="1" allowOverlap="1">
            <wp:simplePos x="0" y="0"/>
            <wp:positionH relativeFrom="column">
              <wp:posOffset>395605</wp:posOffset>
            </wp:positionH>
            <wp:positionV relativeFrom="paragraph">
              <wp:posOffset>953135</wp:posOffset>
            </wp:positionV>
            <wp:extent cx="5098415" cy="3299460"/>
            <wp:effectExtent l="0" t="0" r="6985" b="0"/>
            <wp:wrapTopAndBottom/>
            <wp:docPr id="11" name="图片 11" descr="C:\Users\Administrator\Desktop\资助\筑梦\核工业成都机电学校\宣传画设计大赛\李诗琪\宣传画-核工业成都机电学校-李诗琪-旅游服务与管理-筑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资助\筑梦\核工业成都机电学校\宣传画设计大赛\李诗琪\宣传画-核工业成都机电学校-李诗琪-旅游服务与管理-筑梦.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098415" cy="3299460"/>
                    </a:xfrm>
                    <a:prstGeom prst="rect">
                      <a:avLst/>
                    </a:prstGeom>
                    <a:noFill/>
                    <a:ln>
                      <a:noFill/>
                    </a:ln>
                    <a:effectLst/>
                  </pic:spPr>
                </pic:pic>
              </a:graphicData>
            </a:graphic>
          </wp:anchor>
        </w:drawing>
      </w:r>
      <w:r>
        <w:rPr>
          <w:rFonts w:hint="eastAsia"/>
        </w:rPr>
        <w:t>通过学校大力宣传国家资助政策，激励和鼓励了广大学生奋发自强、感恩奉献。</w:t>
      </w:r>
    </w:p>
    <w:p>
      <w:pPr>
        <w:ind w:firstLine="640"/>
      </w:pPr>
    </w:p>
    <w:p>
      <w:pPr>
        <w:pStyle w:val="3"/>
        <w:ind w:firstLine="640"/>
      </w:pPr>
      <w:bookmarkStart w:id="73" w:name="_Toc15211_WPSOffice_Level2"/>
      <w:r>
        <w:rPr>
          <w:rFonts w:hint="eastAsia"/>
        </w:rPr>
        <w:t>（三）就业质量</w:t>
      </w:r>
      <w:bookmarkEnd w:id="73"/>
    </w:p>
    <w:p>
      <w:pPr>
        <w:ind w:firstLine="643"/>
        <w:rPr>
          <w:b/>
        </w:rPr>
      </w:pPr>
      <w:bookmarkStart w:id="74" w:name="_Toc19621_WPSOffice_Level3"/>
      <w:r>
        <w:rPr>
          <w:b/>
        </w:rPr>
        <w:t>1.就业基本情况</w:t>
      </w:r>
      <w:bookmarkEnd w:id="74"/>
    </w:p>
    <w:p>
      <w:pPr>
        <w:ind w:firstLine="640"/>
      </w:pPr>
      <w:r>
        <w:rPr>
          <w:rFonts w:hint="eastAsia"/>
        </w:rPr>
        <w:t>学校</w:t>
      </w:r>
      <w:r>
        <w:t>2015级毕业生人数为1357人，总体就业率为99.4%。其中男毕业生890人，就业率为99.3%，占毕业生人数的65.6%；女毕业生467人，就业率97.5%，占毕业生人数的34.4%。专业对口就业率位87.45%。签订1-3年就业合同比例75%，签订3-5年就业合同比例23%，签订5年以上就业合同比例2%。</w:t>
      </w:r>
    </w:p>
    <w:p>
      <w:pPr>
        <w:ind w:firstLine="643"/>
        <w:rPr>
          <w:b/>
        </w:rPr>
      </w:pPr>
      <w:bookmarkStart w:id="75" w:name="_Toc15211_WPSOffice_Level3"/>
      <w:r>
        <w:rPr>
          <w:b/>
        </w:rPr>
        <w:t>2.毕业去向</w:t>
      </w:r>
      <w:bookmarkEnd w:id="75"/>
    </w:p>
    <w:p>
      <w:pPr>
        <w:ind w:firstLine="640"/>
      </w:pPr>
      <w:r>
        <w:rPr>
          <w:rFonts w:hint="eastAsia"/>
        </w:rPr>
        <w:t>学校</w:t>
      </w:r>
      <w:r>
        <w:t>2015级毕业生中，落实具体单位顶岗实习的比例为94.8%，创业的比例为2.3%，自由实习的比例为2.9%，参军的比</w:t>
      </w:r>
    </w:p>
    <w:p>
      <w:pPr>
        <w:ind w:firstLine="640"/>
      </w:pPr>
      <w:r>
        <w:t>例为0.4%。顶岗实习半年以上稳定率98.22%，初次就业月平均收入3620元。</w:t>
      </w:r>
    </w:p>
    <w:p>
      <w:pPr>
        <w:ind w:firstLine="640"/>
      </w:pPr>
    </w:p>
    <w:p>
      <w:pPr>
        <w:ind w:firstLine="640"/>
        <w:rPr>
          <w:b/>
        </w:rPr>
      </w:pPr>
      <w:r>
        <w:pict>
          <v:shape id="对象 1" o:spid="_x0000_s1027" o:spt="75" type="#_x0000_t75" style="position:absolute;left:0pt;margin-left:45.35pt;margin-top:-61.65pt;height:194.65pt;width:396.85pt;mso-wrap-distance-bottom:0pt;mso-wrap-distance-top:0pt;z-index:251677696;mso-width-relative:page;mso-height-relative:page;" o:ole="t" filled="f" o:preferrelative="t" stroked="f" coordsize="21600,21600" o:allowoverlap="f">
            <v:path/>
            <v:fill on="f" focussize="0,0"/>
            <v:stroke on="f" joinstyle="miter"/>
            <v:imagedata r:id="rId21" cropleft="405f" croptop="10575f" cropright="846f" cropbottom="13947f" o:title=""/>
            <o:lock v:ext="edit" aspectratio="f"/>
            <w10:wrap type="topAndBottom"/>
          </v:shape>
          <o:OLEObject Type="Embed" ProgID="Excel.Sheet.8" ShapeID="对象 1" DrawAspect="Content" ObjectID="_1468075725" r:id="rId20">
            <o:LockedField>false</o:LockedField>
          </o:OLEObject>
        </w:pict>
      </w:r>
      <w:r>
        <w:rPr>
          <w:b/>
        </w:rPr>
        <w:t>3.单位性质</w:t>
      </w:r>
    </w:p>
    <w:p>
      <w:pPr>
        <w:widowControl w:val="0"/>
        <w:ind w:firstLine="640"/>
      </w:pPr>
      <w:r>
        <w:pict>
          <v:shape id="对象 3" o:spid="_x0000_s1028" o:spt="75" type="#_x0000_t75" style="position:absolute;left:0pt;margin-left:20.35pt;margin-top:96.4pt;height:224.35pt;width:336.85pt;mso-wrap-distance-bottom:0pt;mso-wrap-distance-top:0pt;z-index:251678720;mso-width-relative:page;mso-height-relative:page;" o:ole="t" filled="f" o:preferrelative="t" stroked="f" coordsize="21600,21600">
            <v:path/>
            <v:fill on="f" focussize="0,0"/>
            <v:stroke on="f" joinstyle="miter"/>
            <v:imagedata r:id="rId23" o:title=""/>
            <o:lock v:ext="edit" aspectratio="f"/>
            <w10:wrap type="topAndBottom"/>
          </v:shape>
          <o:OLEObject Type="Embed" ProgID="Excel.Sheet.8" ShapeID="对象 3" DrawAspect="Content" ObjectID="_1468075726" r:id="rId22">
            <o:LockedField>false</o:LockedField>
          </o:OLEObject>
        </w:pict>
      </w:r>
      <w:r>
        <w:rPr>
          <w:rFonts w:hint="eastAsia"/>
        </w:rPr>
        <w:t>学校</w:t>
      </w:r>
      <w:r>
        <w:t>2017届毕业生在民营企业中工作的最多，占毕业生人数的79%；在国营企业工作的比例为18%；在外资企业中工作的比例为3%。</w:t>
      </w:r>
    </w:p>
    <w:p>
      <w:pPr>
        <w:widowControl w:val="0"/>
        <w:ind w:firstLine="640"/>
      </w:pPr>
    </w:p>
    <w:p>
      <w:pPr>
        <w:pStyle w:val="2"/>
        <w:ind w:firstLine="640"/>
      </w:pPr>
      <w:r>
        <w:pict>
          <v:shape id="对象 22" o:spid="_x0000_s1029" o:spt="75" type="#_x0000_t75" style="position:absolute;left:0pt;margin-left:21.25pt;margin-top:24pt;height:192.4pt;width:355.45pt;mso-wrap-distance-bottom:0pt;mso-wrap-distance-top:0pt;z-index:-251636736;mso-width-relative:page;mso-height-relative:page;" o:ole="t" filled="f" o:preferrelative="t" stroked="f" coordsize="21600,21600">
            <v:path/>
            <v:fill on="f" focussize="0,0"/>
            <v:stroke on="f" joinstyle="miter"/>
            <v:imagedata r:id="rId25" cropleft="2551f" croptop="822f" cropright="1317f" cropbottom="1328f" o:title=""/>
            <o:lock v:ext="edit" aspectratio="f"/>
            <w10:wrap type="topAndBottom"/>
          </v:shape>
          <o:OLEObject Type="Embed" ProgID="Excel.Sheet.8" ShapeID="对象 22" DrawAspect="Content" ObjectID="_1468075727" r:id="rId24">
            <o:LockedField>false</o:LockedField>
          </o:OLEObject>
        </w:pict>
      </w:r>
    </w:p>
    <w:p>
      <w:pPr>
        <w:pStyle w:val="2"/>
        <w:ind w:firstLine="640"/>
      </w:pPr>
      <w:bookmarkStart w:id="76" w:name="_Toc18266_WPSOffice_Level1"/>
      <w:r>
        <w:rPr>
          <w:rFonts w:hint="eastAsia"/>
        </w:rPr>
        <w:t>三、质量保障方面</w:t>
      </w:r>
      <w:bookmarkEnd w:id="76"/>
    </w:p>
    <w:p>
      <w:pPr>
        <w:pStyle w:val="3"/>
        <w:ind w:firstLine="640"/>
      </w:pPr>
      <w:bookmarkStart w:id="77" w:name="_Toc693_WPSOffice_Level2"/>
      <w:r>
        <w:rPr>
          <w:rFonts w:hint="eastAsia"/>
        </w:rPr>
        <w:t>（一）质量保障措施</w:t>
      </w:r>
      <w:bookmarkEnd w:id="77"/>
    </w:p>
    <w:p>
      <w:pPr>
        <w:widowControl w:val="0"/>
        <w:ind w:firstLine="640"/>
      </w:pPr>
      <w:r>
        <w:t>1.搭建学历提升平台，做好升学班教学调研。一是针对我校升学专业实际情况，积极开展同成都航空职业技术学院、四川邮电职业技术学院、四川工程职业技术学院的教学交流研讨，组织相关专业学生赴高校参观学习，努力培育学生正确的升学思想意识。二是制定17、18级升学班月考制度，做到精心组织考试、认真评阅试卷、年级整体排名有机结合。</w:t>
      </w:r>
    </w:p>
    <w:p>
      <w:pPr>
        <w:widowControl w:val="0"/>
        <w:ind w:firstLine="640"/>
      </w:pPr>
      <w:r>
        <w:t>2.深化教学改革，促进教育教学内涵不断发展。学校制定了技能人才培养方案，根据国家和省职业教育人才培养方案以及调研成果，传承“明德至善、知行致远”校训，秉持“学生为本、品质为魂、德广艺高、创新有道”的教育理念，构建以能力为本位、以职业实践为主线、以专业课程为主体的模块化专业课程体系；大力加强专业建设，不断提升专业建设水平，努力实现学生职业道德、职业精神培养与技术技能训练高度融合。</w:t>
      </w:r>
    </w:p>
    <w:p>
      <w:pPr>
        <w:widowControl w:val="0"/>
        <w:ind w:firstLine="640"/>
      </w:pPr>
      <w:r>
        <w:t>3.做好教务常规，保障教学工作正常有序进行。一是继续加强教学质量督查和监控管理，不定节次查课、跟班随堂听课、教师备课检查等环节有序进行，做到检查与公布及时、督促与整改到位，各环节纳入教师年度考核。二是以新都区教学专项检查、西华大学成人高等教育助学督导为契机，积极查摆问题，严格规范管理，扎实完善各专业课程标准，做到相同课程“五统一”。三是认真落实自考注册、报考等工作，省考、国考过关率明显上升，自考大专教学质量进一步提高。四是组织参加成人高考学生的网报、现场确认、录取等工作，增强对师生的服务意识。五是继续采用“</w:t>
      </w:r>
      <w:r>
        <w:rPr>
          <w:rFonts w:hint="eastAsia"/>
        </w:rPr>
        <w:t>无纸化”调课，并统计好月课时结算。</w:t>
      </w:r>
    </w:p>
    <w:tbl>
      <w:tblPr>
        <w:tblStyle w:val="13"/>
        <w:tblpPr w:leftFromText="180" w:rightFromText="180" w:vertAnchor="text" w:horzAnchor="page" w:tblpX="1834" w:tblpY="526"/>
        <w:tblOverlap w:val="never"/>
        <w:tblW w:w="8945" w:type="dxa"/>
        <w:tblInd w:w="0" w:type="dxa"/>
        <w:tblLayout w:type="fixed"/>
        <w:tblCellMar>
          <w:top w:w="0" w:type="dxa"/>
          <w:left w:w="108" w:type="dxa"/>
          <w:bottom w:w="0" w:type="dxa"/>
          <w:right w:w="108" w:type="dxa"/>
        </w:tblCellMar>
      </w:tblPr>
      <w:tblGrid>
        <w:gridCol w:w="761"/>
        <w:gridCol w:w="1717"/>
        <w:gridCol w:w="1500"/>
        <w:gridCol w:w="1550"/>
        <w:gridCol w:w="1833"/>
        <w:gridCol w:w="1584"/>
      </w:tblGrid>
      <w:tr>
        <w:tblPrEx>
          <w:tblLayout w:type="fixed"/>
          <w:tblCellMar>
            <w:top w:w="0" w:type="dxa"/>
            <w:left w:w="108" w:type="dxa"/>
            <w:bottom w:w="0" w:type="dxa"/>
            <w:right w:w="108" w:type="dxa"/>
          </w:tblCellMar>
        </w:tblPrEx>
        <w:trPr>
          <w:trHeight w:val="1080" w:hRule="atLeast"/>
        </w:trPr>
        <w:tc>
          <w:tcPr>
            <w:tcW w:w="761" w:type="dxa"/>
            <w:vMerge w:val="restart"/>
            <w:tcBorders>
              <w:top w:val="single" w:color="auto" w:sz="4" w:space="0"/>
              <w:left w:val="single" w:color="auto" w:sz="4" w:space="0"/>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质量</w:t>
            </w:r>
            <w:r>
              <w:rPr>
                <w:rFonts w:hint="eastAsia" w:hAnsi="仿宋" w:cs="宋体"/>
                <w:color w:val="000000"/>
                <w:sz w:val="21"/>
                <w:szCs w:val="21"/>
              </w:rPr>
              <w:br w:type="textWrapping"/>
            </w:r>
            <w:r>
              <w:rPr>
                <w:rFonts w:hint="eastAsia" w:hAnsi="仿宋" w:cs="宋体"/>
                <w:color w:val="000000"/>
                <w:sz w:val="21"/>
                <w:szCs w:val="21"/>
              </w:rPr>
              <w:br w:type="textWrapping"/>
            </w:r>
            <w:r>
              <w:rPr>
                <w:rFonts w:hint="eastAsia" w:hAnsi="仿宋" w:cs="宋体"/>
                <w:color w:val="000000"/>
                <w:sz w:val="21"/>
                <w:szCs w:val="21"/>
              </w:rPr>
              <w:t>保证</w:t>
            </w:r>
            <w:r>
              <w:rPr>
                <w:rFonts w:hint="eastAsia" w:hAnsi="仿宋" w:cs="宋体"/>
                <w:color w:val="000000"/>
                <w:sz w:val="21"/>
                <w:szCs w:val="21"/>
              </w:rPr>
              <w:br w:type="textWrapping"/>
            </w:r>
            <w:r>
              <w:rPr>
                <w:rFonts w:hint="eastAsia" w:hAnsi="仿宋" w:cs="宋体"/>
                <w:color w:val="000000"/>
                <w:sz w:val="21"/>
                <w:szCs w:val="21"/>
              </w:rPr>
              <w:br w:type="textWrapping"/>
            </w:r>
            <w:r>
              <w:rPr>
                <w:rFonts w:hint="eastAsia" w:hAnsi="仿宋" w:cs="宋体"/>
                <w:color w:val="000000"/>
                <w:sz w:val="21"/>
                <w:szCs w:val="21"/>
              </w:rPr>
              <w:t>方面</w:t>
            </w:r>
          </w:p>
        </w:tc>
        <w:tc>
          <w:tcPr>
            <w:tcW w:w="1717" w:type="dxa"/>
            <w:tcBorders>
              <w:top w:val="single" w:color="auto" w:sz="4" w:space="0"/>
              <w:left w:val="nil"/>
              <w:bottom w:val="single" w:color="auto" w:sz="4" w:space="0"/>
              <w:right w:val="single" w:color="auto" w:sz="4" w:space="0"/>
            </w:tcBorders>
            <w:vAlign w:val="center"/>
          </w:tcPr>
          <w:p>
            <w:pPr>
              <w:ind w:firstLine="0" w:firstLineChars="0"/>
              <w:rPr>
                <w:rFonts w:hAnsi="仿宋" w:cs="宋体"/>
                <w:color w:val="000000"/>
                <w:sz w:val="21"/>
                <w:szCs w:val="21"/>
              </w:rPr>
            </w:pPr>
            <w:r>
              <w:rPr>
                <w:rFonts w:hint="eastAsia" w:hAnsi="仿宋" w:cs="宋体"/>
                <w:color w:val="000000"/>
                <w:sz w:val="21"/>
                <w:szCs w:val="21"/>
              </w:rPr>
              <w:t>校领导人均听课课时数</w:t>
            </w:r>
          </w:p>
        </w:tc>
        <w:tc>
          <w:tcPr>
            <w:tcW w:w="1500" w:type="dxa"/>
            <w:tcBorders>
              <w:top w:val="single" w:color="auto" w:sz="4" w:space="0"/>
              <w:left w:val="nil"/>
              <w:bottom w:val="single" w:color="auto" w:sz="4" w:space="0"/>
              <w:right w:val="single" w:color="auto" w:sz="4" w:space="0"/>
            </w:tcBorders>
            <w:vAlign w:val="center"/>
          </w:tcPr>
          <w:p>
            <w:pPr>
              <w:ind w:firstLine="0" w:firstLineChars="0"/>
              <w:rPr>
                <w:rFonts w:hAnsi="仿宋" w:cs="宋体"/>
                <w:color w:val="000000"/>
                <w:sz w:val="21"/>
                <w:szCs w:val="21"/>
              </w:rPr>
            </w:pPr>
            <w:r>
              <w:rPr>
                <w:rFonts w:hint="eastAsia" w:hAnsi="仿宋" w:cs="宋体"/>
                <w:color w:val="000000"/>
                <w:sz w:val="21"/>
                <w:szCs w:val="21"/>
              </w:rPr>
              <w:t>校领导人均上课课时数</w:t>
            </w:r>
          </w:p>
        </w:tc>
        <w:tc>
          <w:tcPr>
            <w:tcW w:w="1550" w:type="dxa"/>
            <w:tcBorders>
              <w:top w:val="single" w:color="auto" w:sz="4" w:space="0"/>
              <w:left w:val="nil"/>
              <w:bottom w:val="single" w:color="auto" w:sz="4" w:space="0"/>
              <w:right w:val="single" w:color="auto" w:sz="4" w:space="0"/>
            </w:tcBorders>
            <w:vAlign w:val="center"/>
          </w:tcPr>
          <w:p>
            <w:pPr>
              <w:ind w:firstLine="0" w:firstLineChars="0"/>
              <w:rPr>
                <w:rFonts w:hAnsi="仿宋" w:cs="宋体"/>
                <w:color w:val="000000"/>
                <w:sz w:val="21"/>
                <w:szCs w:val="21"/>
              </w:rPr>
            </w:pPr>
            <w:r>
              <w:rPr>
                <w:rFonts w:hint="eastAsia" w:hAnsi="仿宋" w:cs="宋体"/>
                <w:color w:val="000000"/>
                <w:sz w:val="21"/>
                <w:szCs w:val="21"/>
              </w:rPr>
              <w:t>教师教学质量考核-优秀比例</w:t>
            </w:r>
          </w:p>
        </w:tc>
        <w:tc>
          <w:tcPr>
            <w:tcW w:w="1833" w:type="dxa"/>
            <w:tcBorders>
              <w:top w:val="single" w:color="auto" w:sz="4" w:space="0"/>
              <w:left w:val="nil"/>
              <w:bottom w:val="single" w:color="auto" w:sz="4" w:space="0"/>
              <w:right w:val="single" w:color="auto" w:sz="4" w:space="0"/>
            </w:tcBorders>
            <w:vAlign w:val="center"/>
          </w:tcPr>
          <w:p>
            <w:pPr>
              <w:ind w:firstLine="0" w:firstLineChars="0"/>
              <w:rPr>
                <w:rFonts w:hAnsi="仿宋" w:cs="宋体"/>
                <w:color w:val="000000"/>
                <w:sz w:val="21"/>
                <w:szCs w:val="21"/>
              </w:rPr>
            </w:pPr>
            <w:r>
              <w:rPr>
                <w:rFonts w:hint="eastAsia" w:hAnsi="仿宋" w:cs="宋体"/>
                <w:color w:val="000000"/>
                <w:sz w:val="21"/>
                <w:szCs w:val="21"/>
              </w:rPr>
              <w:t>教师教学质量考核-合格比例</w:t>
            </w:r>
          </w:p>
        </w:tc>
        <w:tc>
          <w:tcPr>
            <w:tcW w:w="1584" w:type="dxa"/>
            <w:tcBorders>
              <w:top w:val="single" w:color="auto" w:sz="4" w:space="0"/>
              <w:left w:val="nil"/>
              <w:bottom w:val="single" w:color="auto" w:sz="4" w:space="0"/>
              <w:right w:val="single" w:color="auto" w:sz="4" w:space="0"/>
            </w:tcBorders>
            <w:vAlign w:val="center"/>
          </w:tcPr>
          <w:p>
            <w:pPr>
              <w:ind w:firstLine="0" w:firstLineChars="0"/>
              <w:rPr>
                <w:rFonts w:hAnsi="仿宋" w:cs="宋体"/>
                <w:color w:val="000000"/>
                <w:sz w:val="21"/>
                <w:szCs w:val="21"/>
              </w:rPr>
            </w:pPr>
            <w:r>
              <w:rPr>
                <w:rFonts w:hint="eastAsia" w:hAnsi="仿宋" w:cs="宋体"/>
                <w:color w:val="000000"/>
                <w:sz w:val="21"/>
                <w:szCs w:val="21"/>
              </w:rPr>
              <w:t>教师教学质量考核-不合格比例</w:t>
            </w:r>
          </w:p>
        </w:tc>
      </w:tr>
      <w:tr>
        <w:tblPrEx>
          <w:tblLayout w:type="fixed"/>
          <w:tblCellMar>
            <w:top w:w="0" w:type="dxa"/>
            <w:left w:w="108" w:type="dxa"/>
            <w:bottom w:w="0" w:type="dxa"/>
            <w:right w:w="108" w:type="dxa"/>
          </w:tblCellMar>
        </w:tblPrEx>
        <w:trPr>
          <w:trHeight w:val="422" w:hRule="atLeast"/>
        </w:trPr>
        <w:tc>
          <w:tcPr>
            <w:tcW w:w="761" w:type="dxa"/>
            <w:vMerge w:val="continue"/>
            <w:tcBorders>
              <w:top w:val="single" w:color="auto" w:sz="4" w:space="0"/>
              <w:left w:val="single" w:color="auto" w:sz="4" w:space="0"/>
              <w:bottom w:val="single" w:color="auto" w:sz="4" w:space="0"/>
              <w:right w:val="single" w:color="auto" w:sz="4" w:space="0"/>
            </w:tcBorders>
            <w:vAlign w:val="center"/>
          </w:tcPr>
          <w:p>
            <w:pPr>
              <w:ind w:firstLine="420"/>
              <w:rPr>
                <w:rFonts w:hAnsi="仿宋" w:cs="宋体"/>
                <w:color w:val="000000"/>
                <w:sz w:val="21"/>
                <w:szCs w:val="21"/>
              </w:rPr>
            </w:pPr>
          </w:p>
        </w:tc>
        <w:tc>
          <w:tcPr>
            <w:tcW w:w="1717"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40</w:t>
            </w:r>
          </w:p>
        </w:tc>
        <w:tc>
          <w:tcPr>
            <w:tcW w:w="1500"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100</w:t>
            </w:r>
          </w:p>
        </w:tc>
        <w:tc>
          <w:tcPr>
            <w:tcW w:w="1550"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20%</w:t>
            </w:r>
          </w:p>
        </w:tc>
        <w:tc>
          <w:tcPr>
            <w:tcW w:w="1833"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80%</w:t>
            </w:r>
          </w:p>
        </w:tc>
        <w:tc>
          <w:tcPr>
            <w:tcW w:w="1584"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0</w:t>
            </w:r>
          </w:p>
        </w:tc>
      </w:tr>
      <w:tr>
        <w:tblPrEx>
          <w:tblLayout w:type="fixed"/>
          <w:tblCellMar>
            <w:top w:w="0" w:type="dxa"/>
            <w:left w:w="108" w:type="dxa"/>
            <w:bottom w:w="0" w:type="dxa"/>
            <w:right w:w="108" w:type="dxa"/>
          </w:tblCellMar>
        </w:tblPrEx>
        <w:trPr>
          <w:trHeight w:val="999" w:hRule="atLeast"/>
        </w:trPr>
        <w:tc>
          <w:tcPr>
            <w:tcW w:w="761" w:type="dxa"/>
            <w:vMerge w:val="continue"/>
            <w:tcBorders>
              <w:top w:val="single" w:color="auto" w:sz="4" w:space="0"/>
              <w:left w:val="single" w:color="auto" w:sz="4" w:space="0"/>
              <w:bottom w:val="single" w:color="auto" w:sz="4" w:space="0"/>
              <w:right w:val="single" w:color="auto" w:sz="4" w:space="0"/>
            </w:tcBorders>
            <w:vAlign w:val="center"/>
          </w:tcPr>
          <w:p>
            <w:pPr>
              <w:ind w:firstLine="420"/>
              <w:rPr>
                <w:rFonts w:hAnsi="仿宋" w:cs="宋体"/>
                <w:color w:val="000000"/>
                <w:sz w:val="21"/>
                <w:szCs w:val="21"/>
              </w:rPr>
            </w:pPr>
          </w:p>
        </w:tc>
        <w:tc>
          <w:tcPr>
            <w:tcW w:w="1717" w:type="dxa"/>
            <w:tcBorders>
              <w:top w:val="nil"/>
              <w:left w:val="nil"/>
              <w:bottom w:val="single" w:color="auto" w:sz="4" w:space="0"/>
              <w:right w:val="single" w:color="auto" w:sz="4" w:space="0"/>
            </w:tcBorders>
            <w:vAlign w:val="center"/>
          </w:tcPr>
          <w:p>
            <w:pPr>
              <w:ind w:firstLine="0" w:firstLineChars="0"/>
              <w:rPr>
                <w:rFonts w:hAnsi="仿宋" w:cs="宋体"/>
                <w:color w:val="000000"/>
                <w:sz w:val="21"/>
                <w:szCs w:val="21"/>
              </w:rPr>
            </w:pPr>
            <w:r>
              <w:rPr>
                <w:rFonts w:hint="eastAsia" w:hAnsi="仿宋" w:cs="宋体"/>
                <w:color w:val="000000"/>
                <w:sz w:val="21"/>
                <w:szCs w:val="21"/>
              </w:rPr>
              <w:t>国家级课题立项数</w:t>
            </w:r>
          </w:p>
        </w:tc>
        <w:tc>
          <w:tcPr>
            <w:tcW w:w="1500" w:type="dxa"/>
            <w:tcBorders>
              <w:top w:val="nil"/>
              <w:left w:val="nil"/>
              <w:bottom w:val="single" w:color="auto" w:sz="4" w:space="0"/>
              <w:right w:val="single" w:color="auto" w:sz="4" w:space="0"/>
            </w:tcBorders>
            <w:vAlign w:val="center"/>
          </w:tcPr>
          <w:p>
            <w:pPr>
              <w:ind w:firstLine="0" w:firstLineChars="0"/>
              <w:rPr>
                <w:rFonts w:hAnsi="仿宋" w:cs="宋体"/>
                <w:color w:val="000000"/>
                <w:sz w:val="21"/>
                <w:szCs w:val="21"/>
              </w:rPr>
            </w:pPr>
            <w:r>
              <w:rPr>
                <w:rFonts w:hint="eastAsia" w:hAnsi="仿宋" w:cs="宋体"/>
                <w:color w:val="000000"/>
                <w:sz w:val="21"/>
                <w:szCs w:val="21"/>
              </w:rPr>
              <w:t>省级课题立项数</w:t>
            </w:r>
          </w:p>
        </w:tc>
        <w:tc>
          <w:tcPr>
            <w:tcW w:w="1550" w:type="dxa"/>
            <w:tcBorders>
              <w:top w:val="nil"/>
              <w:left w:val="nil"/>
              <w:bottom w:val="single" w:color="auto" w:sz="4" w:space="0"/>
              <w:right w:val="single" w:color="auto" w:sz="4" w:space="0"/>
            </w:tcBorders>
            <w:vAlign w:val="center"/>
          </w:tcPr>
          <w:p>
            <w:pPr>
              <w:ind w:firstLine="0" w:firstLineChars="0"/>
              <w:rPr>
                <w:rFonts w:hAnsi="仿宋" w:cs="宋体"/>
                <w:color w:val="000000"/>
                <w:sz w:val="21"/>
                <w:szCs w:val="21"/>
              </w:rPr>
            </w:pPr>
            <w:r>
              <w:rPr>
                <w:rFonts w:hint="eastAsia" w:hAnsi="仿宋" w:cs="宋体"/>
                <w:color w:val="000000"/>
                <w:sz w:val="21"/>
                <w:szCs w:val="21"/>
              </w:rPr>
              <w:t>市级课题立项数</w:t>
            </w:r>
          </w:p>
        </w:tc>
        <w:tc>
          <w:tcPr>
            <w:tcW w:w="1833" w:type="dxa"/>
            <w:tcBorders>
              <w:top w:val="nil"/>
              <w:left w:val="nil"/>
              <w:bottom w:val="single" w:color="auto" w:sz="4" w:space="0"/>
              <w:right w:val="single" w:color="auto" w:sz="4" w:space="0"/>
            </w:tcBorders>
            <w:vAlign w:val="center"/>
          </w:tcPr>
          <w:p>
            <w:pPr>
              <w:ind w:firstLine="0" w:firstLineChars="0"/>
              <w:rPr>
                <w:rFonts w:hAnsi="仿宋" w:cs="宋体"/>
                <w:color w:val="000000"/>
                <w:sz w:val="21"/>
                <w:szCs w:val="21"/>
              </w:rPr>
            </w:pPr>
            <w:r>
              <w:rPr>
                <w:rFonts w:hint="eastAsia" w:hAnsi="仿宋" w:cs="宋体"/>
                <w:color w:val="000000"/>
                <w:sz w:val="21"/>
                <w:szCs w:val="21"/>
              </w:rPr>
              <w:t>市级文化课检测语文合格率</w:t>
            </w:r>
          </w:p>
        </w:tc>
        <w:tc>
          <w:tcPr>
            <w:tcW w:w="1584" w:type="dxa"/>
            <w:tcBorders>
              <w:top w:val="nil"/>
              <w:left w:val="nil"/>
              <w:bottom w:val="single" w:color="auto" w:sz="4" w:space="0"/>
              <w:right w:val="single" w:color="auto" w:sz="4" w:space="0"/>
            </w:tcBorders>
            <w:vAlign w:val="center"/>
          </w:tcPr>
          <w:p>
            <w:pPr>
              <w:ind w:firstLine="0" w:firstLineChars="0"/>
              <w:rPr>
                <w:rFonts w:hAnsi="仿宋" w:cs="宋体"/>
                <w:color w:val="000000"/>
                <w:sz w:val="21"/>
                <w:szCs w:val="21"/>
              </w:rPr>
            </w:pPr>
            <w:r>
              <w:rPr>
                <w:rFonts w:hint="eastAsia" w:hAnsi="仿宋" w:cs="宋体"/>
                <w:color w:val="000000"/>
                <w:sz w:val="21"/>
                <w:szCs w:val="21"/>
              </w:rPr>
              <w:t>市级文化课检测数学合格率</w:t>
            </w:r>
          </w:p>
        </w:tc>
      </w:tr>
      <w:tr>
        <w:tblPrEx>
          <w:tblLayout w:type="fixed"/>
          <w:tblCellMar>
            <w:top w:w="0" w:type="dxa"/>
            <w:left w:w="108" w:type="dxa"/>
            <w:bottom w:w="0" w:type="dxa"/>
            <w:right w:w="108" w:type="dxa"/>
          </w:tblCellMar>
        </w:tblPrEx>
        <w:trPr>
          <w:trHeight w:val="288" w:hRule="atLeast"/>
        </w:trPr>
        <w:tc>
          <w:tcPr>
            <w:tcW w:w="761" w:type="dxa"/>
            <w:vMerge w:val="continue"/>
            <w:tcBorders>
              <w:top w:val="single" w:color="auto" w:sz="4" w:space="0"/>
              <w:left w:val="single" w:color="auto" w:sz="4" w:space="0"/>
              <w:bottom w:val="single" w:color="auto" w:sz="4" w:space="0"/>
              <w:right w:val="single" w:color="auto" w:sz="4" w:space="0"/>
            </w:tcBorders>
            <w:vAlign w:val="center"/>
          </w:tcPr>
          <w:p>
            <w:pPr>
              <w:ind w:firstLine="420"/>
              <w:rPr>
                <w:rFonts w:hAnsi="仿宋" w:cs="宋体"/>
                <w:color w:val="000000"/>
                <w:sz w:val="21"/>
                <w:szCs w:val="21"/>
              </w:rPr>
            </w:pPr>
          </w:p>
        </w:tc>
        <w:tc>
          <w:tcPr>
            <w:tcW w:w="1717"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0</w:t>
            </w:r>
          </w:p>
        </w:tc>
        <w:tc>
          <w:tcPr>
            <w:tcW w:w="1500"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0</w:t>
            </w:r>
          </w:p>
        </w:tc>
        <w:tc>
          <w:tcPr>
            <w:tcW w:w="1550"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0</w:t>
            </w:r>
          </w:p>
        </w:tc>
        <w:tc>
          <w:tcPr>
            <w:tcW w:w="1833"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未参加</w:t>
            </w:r>
          </w:p>
        </w:tc>
        <w:tc>
          <w:tcPr>
            <w:tcW w:w="1584" w:type="dxa"/>
            <w:tcBorders>
              <w:top w:val="nil"/>
              <w:left w:val="nil"/>
              <w:bottom w:val="single" w:color="auto" w:sz="4" w:space="0"/>
              <w:right w:val="single" w:color="auto" w:sz="4" w:space="0"/>
            </w:tcBorders>
            <w:vAlign w:val="center"/>
          </w:tcPr>
          <w:p>
            <w:pPr>
              <w:ind w:firstLine="0" w:firstLineChars="0"/>
              <w:rPr>
                <w:rFonts w:hAnsi="仿宋" w:cs="宋体"/>
                <w:b/>
                <w:bCs/>
                <w:color w:val="000000"/>
                <w:sz w:val="21"/>
                <w:szCs w:val="21"/>
              </w:rPr>
            </w:pPr>
            <w:r>
              <w:rPr>
                <w:rFonts w:hint="eastAsia" w:hAnsi="仿宋" w:cs="宋体"/>
                <w:color w:val="000000"/>
                <w:sz w:val="21"/>
                <w:szCs w:val="21"/>
              </w:rPr>
              <w:t>未参加</w:t>
            </w:r>
          </w:p>
        </w:tc>
      </w:tr>
      <w:tr>
        <w:tblPrEx>
          <w:tblLayout w:type="fixed"/>
          <w:tblCellMar>
            <w:top w:w="0" w:type="dxa"/>
            <w:left w:w="108" w:type="dxa"/>
            <w:bottom w:w="0" w:type="dxa"/>
            <w:right w:w="108" w:type="dxa"/>
          </w:tblCellMar>
        </w:tblPrEx>
        <w:trPr>
          <w:trHeight w:val="810" w:hRule="atLeast"/>
        </w:trPr>
        <w:tc>
          <w:tcPr>
            <w:tcW w:w="761" w:type="dxa"/>
            <w:vMerge w:val="continue"/>
            <w:tcBorders>
              <w:top w:val="single" w:color="auto" w:sz="4" w:space="0"/>
              <w:left w:val="single" w:color="auto" w:sz="4" w:space="0"/>
              <w:bottom w:val="single" w:color="auto" w:sz="4" w:space="0"/>
              <w:right w:val="single" w:color="auto" w:sz="4" w:space="0"/>
            </w:tcBorders>
            <w:vAlign w:val="center"/>
          </w:tcPr>
          <w:p>
            <w:pPr>
              <w:ind w:firstLine="420"/>
              <w:rPr>
                <w:rFonts w:hAnsi="仿宋" w:cs="宋体"/>
                <w:color w:val="000000"/>
                <w:sz w:val="21"/>
                <w:szCs w:val="21"/>
              </w:rPr>
            </w:pPr>
          </w:p>
        </w:tc>
        <w:tc>
          <w:tcPr>
            <w:tcW w:w="1717" w:type="dxa"/>
            <w:tcBorders>
              <w:top w:val="nil"/>
              <w:left w:val="nil"/>
              <w:bottom w:val="single" w:color="auto" w:sz="4" w:space="0"/>
              <w:right w:val="single" w:color="auto" w:sz="4" w:space="0"/>
            </w:tcBorders>
            <w:vAlign w:val="center"/>
          </w:tcPr>
          <w:p>
            <w:pPr>
              <w:ind w:firstLine="0" w:firstLineChars="0"/>
              <w:rPr>
                <w:rFonts w:hAnsi="仿宋" w:cs="宋体"/>
                <w:color w:val="000000"/>
                <w:sz w:val="21"/>
                <w:szCs w:val="21"/>
              </w:rPr>
            </w:pPr>
            <w:r>
              <w:rPr>
                <w:rFonts w:hint="eastAsia" w:hAnsi="仿宋" w:cs="宋体"/>
                <w:color w:val="000000"/>
                <w:sz w:val="21"/>
                <w:szCs w:val="21"/>
              </w:rPr>
              <w:t>市级文化课检测英语合格率</w:t>
            </w:r>
          </w:p>
        </w:tc>
        <w:tc>
          <w:tcPr>
            <w:tcW w:w="1500" w:type="dxa"/>
            <w:tcBorders>
              <w:top w:val="nil"/>
              <w:left w:val="nil"/>
              <w:bottom w:val="single" w:color="auto" w:sz="4" w:space="0"/>
              <w:right w:val="single" w:color="auto" w:sz="4" w:space="0"/>
            </w:tcBorders>
            <w:vAlign w:val="center"/>
          </w:tcPr>
          <w:p>
            <w:pPr>
              <w:ind w:firstLine="0" w:firstLineChars="0"/>
              <w:rPr>
                <w:rFonts w:hAnsi="仿宋" w:cs="宋体"/>
                <w:color w:val="000000"/>
                <w:sz w:val="21"/>
                <w:szCs w:val="21"/>
              </w:rPr>
            </w:pPr>
            <w:r>
              <w:rPr>
                <w:rFonts w:hint="eastAsia" w:hAnsi="仿宋" w:cs="宋体"/>
                <w:color w:val="000000"/>
                <w:sz w:val="21"/>
                <w:szCs w:val="21"/>
              </w:rPr>
              <w:t>学生参加国家级技能大赛人数</w:t>
            </w:r>
          </w:p>
        </w:tc>
        <w:tc>
          <w:tcPr>
            <w:tcW w:w="1550" w:type="dxa"/>
            <w:tcBorders>
              <w:top w:val="nil"/>
              <w:left w:val="nil"/>
              <w:bottom w:val="single" w:color="auto" w:sz="4" w:space="0"/>
              <w:right w:val="single" w:color="auto" w:sz="4" w:space="0"/>
            </w:tcBorders>
            <w:vAlign w:val="center"/>
          </w:tcPr>
          <w:p>
            <w:pPr>
              <w:ind w:firstLine="0" w:firstLineChars="0"/>
              <w:rPr>
                <w:rFonts w:hAnsi="仿宋" w:cs="宋体"/>
                <w:color w:val="000000"/>
                <w:sz w:val="21"/>
                <w:szCs w:val="21"/>
              </w:rPr>
            </w:pPr>
            <w:r>
              <w:rPr>
                <w:rFonts w:hint="eastAsia" w:hAnsi="仿宋" w:cs="宋体"/>
                <w:color w:val="000000"/>
                <w:sz w:val="21"/>
                <w:szCs w:val="21"/>
              </w:rPr>
              <w:t>其中一等奖获得人数</w:t>
            </w:r>
          </w:p>
        </w:tc>
        <w:tc>
          <w:tcPr>
            <w:tcW w:w="1833" w:type="dxa"/>
            <w:tcBorders>
              <w:top w:val="nil"/>
              <w:left w:val="nil"/>
              <w:bottom w:val="single" w:color="auto" w:sz="4" w:space="0"/>
              <w:right w:val="single" w:color="auto" w:sz="4" w:space="0"/>
            </w:tcBorders>
            <w:vAlign w:val="center"/>
          </w:tcPr>
          <w:p>
            <w:pPr>
              <w:ind w:firstLine="0" w:firstLineChars="0"/>
              <w:rPr>
                <w:rFonts w:hAnsi="仿宋" w:cs="宋体"/>
                <w:color w:val="000000"/>
                <w:sz w:val="21"/>
                <w:szCs w:val="21"/>
              </w:rPr>
            </w:pPr>
            <w:r>
              <w:rPr>
                <w:rFonts w:hint="eastAsia" w:hAnsi="仿宋" w:cs="宋体"/>
                <w:color w:val="000000"/>
                <w:sz w:val="21"/>
                <w:szCs w:val="21"/>
              </w:rPr>
              <w:t>其中二等奖获得人数</w:t>
            </w:r>
          </w:p>
        </w:tc>
        <w:tc>
          <w:tcPr>
            <w:tcW w:w="1584" w:type="dxa"/>
            <w:tcBorders>
              <w:top w:val="nil"/>
              <w:left w:val="nil"/>
              <w:bottom w:val="single" w:color="auto" w:sz="4" w:space="0"/>
              <w:right w:val="single" w:color="auto" w:sz="4" w:space="0"/>
            </w:tcBorders>
            <w:vAlign w:val="center"/>
          </w:tcPr>
          <w:p>
            <w:pPr>
              <w:ind w:firstLine="0" w:firstLineChars="0"/>
              <w:rPr>
                <w:rFonts w:hAnsi="仿宋" w:cs="宋体"/>
                <w:color w:val="000000"/>
                <w:sz w:val="21"/>
                <w:szCs w:val="21"/>
              </w:rPr>
            </w:pPr>
            <w:r>
              <w:rPr>
                <w:rFonts w:hint="eastAsia" w:hAnsi="仿宋" w:cs="宋体"/>
                <w:color w:val="000000"/>
                <w:sz w:val="21"/>
                <w:szCs w:val="21"/>
              </w:rPr>
              <w:t>其中三等奖获得人数</w:t>
            </w:r>
          </w:p>
        </w:tc>
      </w:tr>
      <w:tr>
        <w:tblPrEx>
          <w:tblLayout w:type="fixed"/>
          <w:tblCellMar>
            <w:top w:w="0" w:type="dxa"/>
            <w:left w:w="108" w:type="dxa"/>
            <w:bottom w:w="0" w:type="dxa"/>
            <w:right w:w="108" w:type="dxa"/>
          </w:tblCellMar>
        </w:tblPrEx>
        <w:trPr>
          <w:trHeight w:val="355" w:hRule="atLeast"/>
        </w:trPr>
        <w:tc>
          <w:tcPr>
            <w:tcW w:w="761" w:type="dxa"/>
            <w:vMerge w:val="continue"/>
            <w:tcBorders>
              <w:top w:val="single" w:color="auto" w:sz="4" w:space="0"/>
              <w:left w:val="single" w:color="auto" w:sz="4" w:space="0"/>
              <w:bottom w:val="single" w:color="auto" w:sz="4" w:space="0"/>
              <w:right w:val="single" w:color="auto" w:sz="4" w:space="0"/>
            </w:tcBorders>
            <w:vAlign w:val="center"/>
          </w:tcPr>
          <w:p>
            <w:pPr>
              <w:ind w:firstLine="420"/>
              <w:rPr>
                <w:rFonts w:hAnsi="仿宋" w:cs="宋体"/>
                <w:color w:val="000000"/>
                <w:sz w:val="21"/>
                <w:szCs w:val="21"/>
              </w:rPr>
            </w:pPr>
          </w:p>
        </w:tc>
        <w:tc>
          <w:tcPr>
            <w:tcW w:w="1717"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未参加</w:t>
            </w:r>
          </w:p>
        </w:tc>
        <w:tc>
          <w:tcPr>
            <w:tcW w:w="1500"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0</w:t>
            </w:r>
          </w:p>
        </w:tc>
        <w:tc>
          <w:tcPr>
            <w:tcW w:w="1550"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0</w:t>
            </w:r>
          </w:p>
        </w:tc>
        <w:tc>
          <w:tcPr>
            <w:tcW w:w="1833"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0</w:t>
            </w:r>
          </w:p>
        </w:tc>
        <w:tc>
          <w:tcPr>
            <w:tcW w:w="1584"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0</w:t>
            </w:r>
          </w:p>
        </w:tc>
      </w:tr>
      <w:tr>
        <w:tblPrEx>
          <w:tblLayout w:type="fixed"/>
          <w:tblCellMar>
            <w:top w:w="0" w:type="dxa"/>
            <w:left w:w="108" w:type="dxa"/>
            <w:bottom w:w="0" w:type="dxa"/>
            <w:right w:w="108" w:type="dxa"/>
          </w:tblCellMar>
        </w:tblPrEx>
        <w:trPr>
          <w:trHeight w:val="90" w:hRule="atLeast"/>
        </w:trPr>
        <w:tc>
          <w:tcPr>
            <w:tcW w:w="761" w:type="dxa"/>
            <w:vMerge w:val="continue"/>
            <w:tcBorders>
              <w:top w:val="single" w:color="auto" w:sz="4" w:space="0"/>
              <w:left w:val="single" w:color="auto" w:sz="4" w:space="0"/>
              <w:bottom w:val="single" w:color="auto" w:sz="4" w:space="0"/>
              <w:right w:val="single" w:color="auto" w:sz="4" w:space="0"/>
            </w:tcBorders>
            <w:vAlign w:val="center"/>
          </w:tcPr>
          <w:p>
            <w:pPr>
              <w:ind w:firstLine="420"/>
              <w:rPr>
                <w:rFonts w:hAnsi="仿宋" w:cs="宋体"/>
                <w:color w:val="000000"/>
                <w:sz w:val="21"/>
                <w:szCs w:val="21"/>
              </w:rPr>
            </w:pPr>
          </w:p>
        </w:tc>
        <w:tc>
          <w:tcPr>
            <w:tcW w:w="1717"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学生参加省级技能大赛人数</w:t>
            </w:r>
          </w:p>
        </w:tc>
        <w:tc>
          <w:tcPr>
            <w:tcW w:w="1500"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其中一等奖获得人数</w:t>
            </w:r>
          </w:p>
        </w:tc>
        <w:tc>
          <w:tcPr>
            <w:tcW w:w="1550"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其中二等奖获得人数</w:t>
            </w:r>
          </w:p>
        </w:tc>
        <w:tc>
          <w:tcPr>
            <w:tcW w:w="1833"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其中三等奖获得人数</w:t>
            </w:r>
          </w:p>
        </w:tc>
        <w:tc>
          <w:tcPr>
            <w:tcW w:w="1584"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学生参加市级技能大赛人数</w:t>
            </w:r>
          </w:p>
        </w:tc>
      </w:tr>
      <w:tr>
        <w:tblPrEx>
          <w:tblLayout w:type="fixed"/>
          <w:tblCellMar>
            <w:top w:w="0" w:type="dxa"/>
            <w:left w:w="108" w:type="dxa"/>
            <w:bottom w:w="0" w:type="dxa"/>
            <w:right w:w="108" w:type="dxa"/>
          </w:tblCellMar>
        </w:tblPrEx>
        <w:trPr>
          <w:trHeight w:val="90" w:hRule="atLeast"/>
        </w:trPr>
        <w:tc>
          <w:tcPr>
            <w:tcW w:w="761" w:type="dxa"/>
            <w:vMerge w:val="continue"/>
            <w:tcBorders>
              <w:top w:val="single" w:color="auto" w:sz="4" w:space="0"/>
              <w:left w:val="single" w:color="auto" w:sz="4" w:space="0"/>
              <w:bottom w:val="single" w:color="auto" w:sz="4" w:space="0"/>
              <w:right w:val="single" w:color="auto" w:sz="4" w:space="0"/>
            </w:tcBorders>
            <w:vAlign w:val="center"/>
          </w:tcPr>
          <w:p>
            <w:pPr>
              <w:ind w:firstLine="420"/>
              <w:rPr>
                <w:rFonts w:hAnsi="仿宋" w:cs="宋体"/>
                <w:color w:val="000000"/>
                <w:sz w:val="21"/>
                <w:szCs w:val="21"/>
              </w:rPr>
            </w:pPr>
          </w:p>
        </w:tc>
        <w:tc>
          <w:tcPr>
            <w:tcW w:w="1717"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0</w:t>
            </w:r>
          </w:p>
        </w:tc>
        <w:tc>
          <w:tcPr>
            <w:tcW w:w="1500"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0</w:t>
            </w:r>
          </w:p>
        </w:tc>
        <w:tc>
          <w:tcPr>
            <w:tcW w:w="1550"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0</w:t>
            </w:r>
          </w:p>
        </w:tc>
        <w:tc>
          <w:tcPr>
            <w:tcW w:w="1833"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0</w:t>
            </w:r>
          </w:p>
        </w:tc>
        <w:tc>
          <w:tcPr>
            <w:tcW w:w="1584"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10</w:t>
            </w:r>
          </w:p>
        </w:tc>
      </w:tr>
      <w:tr>
        <w:tblPrEx>
          <w:tblLayout w:type="fixed"/>
          <w:tblCellMar>
            <w:top w:w="0" w:type="dxa"/>
            <w:left w:w="108" w:type="dxa"/>
            <w:bottom w:w="0" w:type="dxa"/>
            <w:right w:w="108" w:type="dxa"/>
          </w:tblCellMar>
        </w:tblPrEx>
        <w:trPr>
          <w:trHeight w:val="491" w:hRule="atLeast"/>
        </w:trPr>
        <w:tc>
          <w:tcPr>
            <w:tcW w:w="761" w:type="dxa"/>
            <w:vMerge w:val="continue"/>
            <w:tcBorders>
              <w:top w:val="single" w:color="auto" w:sz="4" w:space="0"/>
              <w:left w:val="single" w:color="auto" w:sz="4" w:space="0"/>
              <w:bottom w:val="single" w:color="auto" w:sz="4" w:space="0"/>
              <w:right w:val="single" w:color="auto" w:sz="4" w:space="0"/>
            </w:tcBorders>
            <w:vAlign w:val="center"/>
          </w:tcPr>
          <w:p>
            <w:pPr>
              <w:ind w:firstLine="420"/>
              <w:rPr>
                <w:rFonts w:hAnsi="仿宋" w:cs="宋体"/>
                <w:color w:val="000000"/>
                <w:sz w:val="21"/>
                <w:szCs w:val="21"/>
              </w:rPr>
            </w:pPr>
          </w:p>
        </w:tc>
        <w:tc>
          <w:tcPr>
            <w:tcW w:w="1717"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其中一等奖获得人数</w:t>
            </w:r>
          </w:p>
        </w:tc>
        <w:tc>
          <w:tcPr>
            <w:tcW w:w="1500"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其中二等奖获得人数</w:t>
            </w:r>
          </w:p>
        </w:tc>
        <w:tc>
          <w:tcPr>
            <w:tcW w:w="1550"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其中三等奖获得人数</w:t>
            </w:r>
          </w:p>
        </w:tc>
        <w:tc>
          <w:tcPr>
            <w:tcW w:w="1833" w:type="dxa"/>
            <w:tcBorders>
              <w:top w:val="nil"/>
              <w:left w:val="nil"/>
              <w:bottom w:val="single" w:color="auto" w:sz="4" w:space="0"/>
              <w:right w:val="single" w:color="auto" w:sz="4" w:space="0"/>
            </w:tcBorders>
            <w:vAlign w:val="bottom"/>
          </w:tcPr>
          <w:p>
            <w:pPr>
              <w:ind w:firstLine="420"/>
              <w:rPr>
                <w:rFonts w:hAnsi="仿宋" w:cs="宋体"/>
                <w:color w:val="000000"/>
                <w:sz w:val="21"/>
                <w:szCs w:val="21"/>
              </w:rPr>
            </w:pPr>
            <w:r>
              <w:rPr>
                <w:rFonts w:hint="eastAsia" w:hAnsi="仿宋" w:cs="宋体"/>
                <w:color w:val="000000"/>
                <w:sz w:val="21"/>
                <w:szCs w:val="21"/>
              </w:rPr>
              <w:t>　</w:t>
            </w:r>
          </w:p>
        </w:tc>
        <w:tc>
          <w:tcPr>
            <w:tcW w:w="1584" w:type="dxa"/>
            <w:tcBorders>
              <w:top w:val="nil"/>
              <w:left w:val="nil"/>
              <w:bottom w:val="single" w:color="auto" w:sz="4" w:space="0"/>
              <w:right w:val="single" w:color="auto" w:sz="4" w:space="0"/>
            </w:tcBorders>
            <w:vAlign w:val="bottom"/>
          </w:tcPr>
          <w:p>
            <w:pPr>
              <w:ind w:firstLine="420"/>
              <w:rPr>
                <w:rFonts w:hAnsi="仿宋" w:cs="宋体"/>
                <w:color w:val="000000"/>
                <w:sz w:val="21"/>
                <w:szCs w:val="21"/>
              </w:rPr>
            </w:pPr>
            <w:r>
              <w:rPr>
                <w:rFonts w:hint="eastAsia" w:hAnsi="仿宋" w:cs="宋体"/>
                <w:color w:val="000000"/>
                <w:sz w:val="21"/>
                <w:szCs w:val="21"/>
              </w:rPr>
              <w:t>　</w:t>
            </w:r>
          </w:p>
        </w:tc>
      </w:tr>
      <w:tr>
        <w:tblPrEx>
          <w:tblLayout w:type="fixed"/>
          <w:tblCellMar>
            <w:top w:w="0" w:type="dxa"/>
            <w:left w:w="108" w:type="dxa"/>
            <w:bottom w:w="0" w:type="dxa"/>
            <w:right w:w="108" w:type="dxa"/>
          </w:tblCellMar>
        </w:tblPrEx>
        <w:trPr>
          <w:trHeight w:val="344" w:hRule="atLeast"/>
        </w:trPr>
        <w:tc>
          <w:tcPr>
            <w:tcW w:w="761" w:type="dxa"/>
            <w:vMerge w:val="continue"/>
            <w:tcBorders>
              <w:top w:val="single" w:color="auto" w:sz="4" w:space="0"/>
              <w:left w:val="single" w:color="auto" w:sz="4" w:space="0"/>
              <w:bottom w:val="single" w:color="auto" w:sz="4" w:space="0"/>
              <w:right w:val="single" w:color="auto" w:sz="4" w:space="0"/>
            </w:tcBorders>
            <w:vAlign w:val="center"/>
          </w:tcPr>
          <w:p>
            <w:pPr>
              <w:ind w:firstLine="420"/>
              <w:rPr>
                <w:rFonts w:hAnsi="仿宋" w:cs="宋体"/>
                <w:color w:val="000000"/>
                <w:sz w:val="21"/>
                <w:szCs w:val="21"/>
              </w:rPr>
            </w:pPr>
          </w:p>
        </w:tc>
        <w:tc>
          <w:tcPr>
            <w:tcW w:w="1717"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1</w:t>
            </w:r>
          </w:p>
        </w:tc>
        <w:tc>
          <w:tcPr>
            <w:tcW w:w="1500"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0</w:t>
            </w:r>
          </w:p>
        </w:tc>
        <w:tc>
          <w:tcPr>
            <w:tcW w:w="1550"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0</w:t>
            </w:r>
          </w:p>
        </w:tc>
        <w:tc>
          <w:tcPr>
            <w:tcW w:w="1833" w:type="dxa"/>
            <w:tcBorders>
              <w:top w:val="nil"/>
              <w:left w:val="nil"/>
              <w:bottom w:val="single" w:color="auto" w:sz="4" w:space="0"/>
              <w:right w:val="single" w:color="auto" w:sz="4" w:space="0"/>
            </w:tcBorders>
            <w:vAlign w:val="bottom"/>
          </w:tcPr>
          <w:p>
            <w:pPr>
              <w:ind w:firstLine="420"/>
              <w:rPr>
                <w:rFonts w:hAnsi="仿宋" w:cs="宋体"/>
                <w:color w:val="000000"/>
                <w:sz w:val="21"/>
                <w:szCs w:val="21"/>
              </w:rPr>
            </w:pPr>
            <w:r>
              <w:rPr>
                <w:rFonts w:hint="eastAsia" w:hAnsi="仿宋" w:cs="宋体"/>
                <w:color w:val="000000"/>
                <w:sz w:val="21"/>
                <w:szCs w:val="21"/>
              </w:rPr>
              <w:t>　</w:t>
            </w:r>
          </w:p>
        </w:tc>
        <w:tc>
          <w:tcPr>
            <w:tcW w:w="1584" w:type="dxa"/>
            <w:tcBorders>
              <w:top w:val="nil"/>
              <w:left w:val="nil"/>
              <w:bottom w:val="single" w:color="auto" w:sz="4" w:space="0"/>
              <w:right w:val="single" w:color="auto" w:sz="4" w:space="0"/>
            </w:tcBorders>
            <w:vAlign w:val="bottom"/>
          </w:tcPr>
          <w:p>
            <w:pPr>
              <w:ind w:firstLine="420"/>
              <w:rPr>
                <w:rFonts w:hAnsi="仿宋" w:cs="宋体"/>
                <w:color w:val="000000"/>
                <w:sz w:val="21"/>
                <w:szCs w:val="21"/>
              </w:rPr>
            </w:pPr>
            <w:r>
              <w:rPr>
                <w:rFonts w:hint="eastAsia" w:hAnsi="仿宋" w:cs="宋体"/>
                <w:color w:val="000000"/>
                <w:sz w:val="21"/>
                <w:szCs w:val="21"/>
              </w:rPr>
              <w:t>　</w:t>
            </w:r>
          </w:p>
        </w:tc>
      </w:tr>
    </w:tbl>
    <w:p>
      <w:pPr>
        <w:widowControl w:val="0"/>
        <w:ind w:firstLine="420"/>
        <w:rPr>
          <w:sz w:val="21"/>
          <w:szCs w:val="21"/>
        </w:rPr>
      </w:pPr>
    </w:p>
    <w:p>
      <w:pPr>
        <w:widowControl w:val="0"/>
        <w:ind w:firstLine="640"/>
      </w:pPr>
      <w:r>
        <w:t>4.端正服务态度，打造素质过硬的师资队伍。积极开展普通话培训，协助鉴定所完成电子、车工、焊工、计算机操作工等工种的技能鉴定，按要求做好各工种应知考试前的培训，考试组织，试卷评阅，应会考试安排等。突出抓好成人高考的电子摄像、现场确认等工作，着力完成成都理工大学、西南石油大学学生注册以及大专毕业证的发放工作。</w:t>
      </w:r>
    </w:p>
    <w:p>
      <w:pPr>
        <w:widowControl w:val="0"/>
        <w:ind w:firstLine="640"/>
      </w:pPr>
      <w:r>
        <w:t>5.深挖职技潜能，持续提高实习实训的效率。每学期召开实习实训安全工作专题会议，与各实习教师签订安全实习承诺书，保证实习实训安全有序进行。经常性对数车、普车实训室所有机床设备进行维修维护保养，保证机床设备正常使用。强化学生专周实习实训（含参观实习实训），积极组织学生参加成都市技能大赛，完成学校三机房的建设工作，保证学生计算机等级考试的练习时间。</w:t>
      </w:r>
    </w:p>
    <w:p>
      <w:pPr>
        <w:pStyle w:val="3"/>
        <w:ind w:firstLine="640"/>
      </w:pPr>
      <w:bookmarkStart w:id="78" w:name="_Toc29751_WPSOffice_Level2"/>
      <w:r>
        <w:rPr>
          <w:rFonts w:hint="eastAsia"/>
        </w:rPr>
        <w:t>（二）教育教学改革</w:t>
      </w:r>
      <w:bookmarkEnd w:id="78"/>
    </w:p>
    <w:p>
      <w:pPr>
        <w:ind w:firstLine="643"/>
        <w:rPr>
          <w:b/>
        </w:rPr>
      </w:pPr>
      <w:bookmarkStart w:id="79" w:name="_Toc693_WPSOffice_Level3"/>
      <w:r>
        <w:rPr>
          <w:b/>
        </w:rPr>
        <w:t>1.公共基础课</w:t>
      </w:r>
      <w:bookmarkEnd w:id="79"/>
    </w:p>
    <w:p>
      <w:pPr>
        <w:widowControl w:val="0"/>
        <w:ind w:firstLine="640"/>
      </w:pPr>
      <w:r>
        <w:rPr>
          <w:rFonts w:hint="eastAsia"/>
        </w:rPr>
        <w:t>落实四川省中等职业学校学生综合素质评价要求，建立常态化、长效化的综合素养培养体系。弘扬和传承优秀传统文化，推进产业文化进教育、企业文化进学校、职业文化进课堂，加强校园文化建设和主题教育活动，构建全方位育人格局。开足、开齐、开好公共基础课，特别是《德育》、《语文》、《数学》、《外语》、《计算机应用基础》、《体育与健康》等课程，为学生成长、成熟、成才、成功和终身发展打好基础，毕业生能以过硬的技能和较高的综合素养受到用人单位和高等院校的欢迎。</w:t>
      </w:r>
    </w:p>
    <w:p>
      <w:pPr>
        <w:ind w:firstLine="643"/>
        <w:rPr>
          <w:b/>
        </w:rPr>
      </w:pPr>
      <w:bookmarkStart w:id="80" w:name="_Toc29751_WPSOffice_Level3"/>
      <w:r>
        <w:rPr>
          <w:b/>
        </w:rPr>
        <w:t>2.专业设置</w:t>
      </w:r>
      <w:bookmarkEnd w:id="80"/>
    </w:p>
    <w:p>
      <w:pPr>
        <w:ind w:firstLine="640"/>
      </w:pPr>
      <w:r>
        <w:rPr>
          <w:rFonts w:hint="eastAsia"/>
        </w:rPr>
        <w:t>学校非常重视专业设置，每年招生前都做充分的市场调研，确定招生专业。根据学校持续发展的需要，制定了“十三五”专业发展规划，确保开展的各专业真正成为用人单位的对接专业。</w:t>
      </w:r>
    </w:p>
    <w:p>
      <w:pPr>
        <w:ind w:firstLine="643"/>
        <w:rPr>
          <w:b/>
        </w:rPr>
      </w:pPr>
      <w:bookmarkStart w:id="81" w:name="_Toc769_WPSOffice_Level3"/>
      <w:r>
        <w:rPr>
          <w:b/>
        </w:rPr>
        <w:t>3.师资队伍</w:t>
      </w:r>
      <w:bookmarkEnd w:id="81"/>
    </w:p>
    <w:p>
      <w:pPr>
        <w:ind w:firstLine="640"/>
      </w:pPr>
      <w:r>
        <w:rPr>
          <w:rFonts w:hint="eastAsia"/>
        </w:rPr>
        <w:t>师资队伍实行分类定位、导向培训、逐步达标。把教学名师、专业带头人、双师型教师、兼职教师的引进和培养作为师资队伍建设重点，出台了《学科带头人选拔和管理办法》，抓好学科带头人和青年教师的培养，启动校内教学名师评选活动，做好名师公开课、名师大讲堂、青年教师公开课等系列教研活动，组织教师参与企业技术革新和技术攻关，催生高层次教科研课题，提升技术技能型人才培养的先进性。</w:t>
      </w:r>
    </w:p>
    <w:p>
      <w:pPr>
        <w:ind w:firstLine="643"/>
        <w:rPr>
          <w:b/>
        </w:rPr>
      </w:pPr>
      <w:bookmarkStart w:id="82" w:name="_Toc16480_WPSOffice_Level3"/>
      <w:r>
        <w:rPr>
          <w:b/>
        </w:rPr>
        <w:t>4.课程建设</w:t>
      </w:r>
      <w:bookmarkEnd w:id="82"/>
    </w:p>
    <w:p>
      <w:pPr>
        <w:ind w:firstLine="640"/>
      </w:pPr>
      <w:r>
        <w:rPr>
          <w:rFonts w:hint="eastAsia"/>
        </w:rPr>
        <w:t>以“三个转变”为导向，构建基于工作岗位及过程、产品加工过程或业务流程为导向的模块化专业课程体系，提炼典型工作任务，加强核心课程和一体化课程建设，对</w:t>
      </w:r>
      <w:r>
        <w:t>50个专业教学模块进行专业剖析，完善标准、优化体系、改革教材，形成宽基础、活模块的课程组合。</w:t>
      </w:r>
    </w:p>
    <w:p>
      <w:pPr>
        <w:ind w:firstLine="643"/>
        <w:rPr>
          <w:b/>
        </w:rPr>
      </w:pPr>
      <w:bookmarkStart w:id="83" w:name="_Toc20478_WPSOffice_Level3"/>
      <w:r>
        <w:rPr>
          <w:b/>
        </w:rPr>
        <w:t>5.人才培养模式改革</w:t>
      </w:r>
      <w:bookmarkEnd w:id="83"/>
    </w:p>
    <w:p>
      <w:pPr>
        <w:ind w:firstLine="640"/>
      </w:pPr>
      <w:r>
        <w:rPr>
          <w:rFonts w:hint="eastAsia"/>
        </w:rPr>
        <w:t>（</w:t>
      </w:r>
      <w:r>
        <w:t>1）创新人才培养模式，实现工学结合，学做一体</w:t>
      </w:r>
    </w:p>
    <w:p>
      <w:pPr>
        <w:ind w:firstLine="640"/>
      </w:pPr>
      <w:r>
        <w:rPr>
          <w:rFonts w:hint="eastAsia"/>
        </w:rPr>
        <w:t>一是为彻底改变重知识传授、轻技能训练的传统教学模式，探索通过“三化”创新人才培养方式。所谓“三化”，即：基础理论教学“多媒体化”，打造魅力课堂，培养学生继续学习能力，形成良好的道德和职业情操；技能认知“仿真化”，将技能教学模块逐步建设仿真教室，引进、开发和联合开发相结合，充实和完善仿真软件资源库，让学生在虚拟的生产场景操作和体验，强化技能认知；技能形成“生产化”，依托实训中心，通过实训进行理论与实践的融合，让学生在反复演练中形成技能并固化。</w:t>
      </w:r>
    </w:p>
    <w:p>
      <w:pPr>
        <w:ind w:firstLine="640"/>
      </w:pPr>
      <w:r>
        <w:rPr>
          <w:rFonts w:hint="eastAsia"/>
        </w:rPr>
        <w:t>二是完善企业冠名培养模式，探索建立现代学徒制度。在各专业建设指导委员会的基础上，联合试点企业，由职教专家、企业人员、专业教师组成相应专业的企业冠名订单培养工作小组，学校与冠名企业共同研制人才培养方案，确定相应的教学内容和合作形式，改革教学质量评价标准和学生考核办法，将学生工作业绩和师傅评价纳入学生学业评价标准。学生学习既在学校的课堂和实训室中进行，也在企业的生产车间进行，一般实行校企合作、工学结合的形式。</w:t>
      </w:r>
    </w:p>
    <w:p>
      <w:pPr>
        <w:ind w:firstLine="640"/>
      </w:pPr>
      <w:r>
        <w:rPr>
          <w:rFonts w:hint="eastAsia"/>
        </w:rPr>
        <w:t>（</w:t>
      </w:r>
      <w:r>
        <w:t>2）构建人才培养“立交桥”</w:t>
      </w:r>
    </w:p>
    <w:p>
      <w:pPr>
        <w:ind w:firstLine="640"/>
      </w:pPr>
      <w:r>
        <w:rPr>
          <w:rFonts w:hint="eastAsia"/>
        </w:rPr>
        <w:t>率先践行“中职教育不再是终结性教育”的教育理念，针对愿景不同的的学生，引入竞争机制，分层施教、分类培养。学历教育与技能成才同步推进。目前，学校已与成都信息工程大学、成都工业学院、四川师范大学等院校签订联合办学协议，实现中专与大专学历的无缝对接。</w:t>
      </w:r>
    </w:p>
    <w:p>
      <w:pPr>
        <w:ind w:firstLine="643"/>
        <w:rPr>
          <w:b/>
        </w:rPr>
      </w:pPr>
      <w:bookmarkStart w:id="84" w:name="_Toc31523_WPSOffice_Level3"/>
      <w:r>
        <w:rPr>
          <w:b/>
        </w:rPr>
        <w:t>6.实训基地</w:t>
      </w:r>
      <w:bookmarkEnd w:id="84"/>
    </w:p>
    <w:p>
      <w:pPr>
        <w:ind w:firstLine="640"/>
      </w:pPr>
      <w:r>
        <w:rPr>
          <w:rFonts w:hint="eastAsia"/>
        </w:rPr>
        <w:t>学校不断完善实训中心建设，建成汽车专业模拟服务站，按照“专业群</w:t>
      </w:r>
      <w:r>
        <w:t>+综合实训中心”的思路，加大投入，持续完善实践教学条件设施；根据目标职业岗位群能力需求，对照企业工作环境，积极营造职场氛围，培养学生职业能力。发挥资源优势，努力搭建校园技能大赛平台。学校不断拓展、建设校外实训基地，校外实训基地总数达到10个。</w:t>
      </w:r>
    </w:p>
    <w:p>
      <w:pPr>
        <w:ind w:firstLine="640"/>
      </w:pPr>
    </w:p>
    <w:tbl>
      <w:tblPr>
        <w:tblStyle w:val="13"/>
        <w:tblW w:w="9229" w:type="dxa"/>
        <w:tblInd w:w="93" w:type="dxa"/>
        <w:tblLayout w:type="fixed"/>
        <w:tblCellMar>
          <w:top w:w="0" w:type="dxa"/>
          <w:left w:w="108" w:type="dxa"/>
          <w:bottom w:w="0" w:type="dxa"/>
          <w:right w:w="108" w:type="dxa"/>
        </w:tblCellMar>
      </w:tblPr>
      <w:tblGrid>
        <w:gridCol w:w="2000"/>
        <w:gridCol w:w="1701"/>
        <w:gridCol w:w="1701"/>
        <w:gridCol w:w="1984"/>
        <w:gridCol w:w="1843"/>
      </w:tblGrid>
      <w:tr>
        <w:tblPrEx>
          <w:tblLayout w:type="fixed"/>
          <w:tblCellMar>
            <w:top w:w="0" w:type="dxa"/>
            <w:left w:w="108" w:type="dxa"/>
            <w:bottom w:w="0" w:type="dxa"/>
            <w:right w:w="108" w:type="dxa"/>
          </w:tblCellMar>
        </w:tblPrEx>
        <w:trPr>
          <w:trHeight w:val="1583" w:hRule="atLeast"/>
        </w:trPr>
        <w:tc>
          <w:tcPr>
            <w:tcW w:w="2000" w:type="dxa"/>
            <w:tcBorders>
              <w:top w:val="single" w:color="auto" w:sz="4" w:space="0"/>
              <w:left w:val="single" w:color="auto" w:sz="4" w:space="0"/>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合作企业参与教学课时数</w:t>
            </w:r>
          </w:p>
        </w:tc>
        <w:tc>
          <w:tcPr>
            <w:tcW w:w="1701" w:type="dxa"/>
            <w:tcBorders>
              <w:top w:val="single" w:color="auto" w:sz="4" w:space="0"/>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校外教师</w:t>
            </w:r>
            <w:r>
              <w:rPr>
                <w:rFonts w:hint="eastAsia" w:hAnsi="仿宋" w:cs="宋体"/>
                <w:color w:val="000000"/>
                <w:sz w:val="21"/>
                <w:szCs w:val="21"/>
              </w:rPr>
              <w:br w:type="textWrapping"/>
            </w:r>
            <w:r>
              <w:rPr>
                <w:rFonts w:hint="eastAsia" w:hAnsi="仿宋" w:cs="宋体"/>
                <w:color w:val="000000"/>
                <w:sz w:val="21"/>
                <w:szCs w:val="21"/>
              </w:rPr>
              <w:t>培训基地数</w:t>
            </w:r>
          </w:p>
        </w:tc>
        <w:tc>
          <w:tcPr>
            <w:tcW w:w="1701" w:type="dxa"/>
            <w:tcBorders>
              <w:top w:val="single" w:color="auto" w:sz="4" w:space="0"/>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专任教师人均企业实习实践人次</w:t>
            </w:r>
          </w:p>
        </w:tc>
        <w:tc>
          <w:tcPr>
            <w:tcW w:w="1984" w:type="dxa"/>
            <w:tcBorders>
              <w:top w:val="single" w:color="auto" w:sz="4" w:space="0"/>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专任教师人均企业实习实践时间（天）</w:t>
            </w:r>
          </w:p>
        </w:tc>
        <w:tc>
          <w:tcPr>
            <w:tcW w:w="1843" w:type="dxa"/>
            <w:tcBorders>
              <w:top w:val="single" w:color="auto" w:sz="4" w:space="0"/>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企业兼职教师专业课课时占比</w:t>
            </w:r>
          </w:p>
        </w:tc>
      </w:tr>
      <w:tr>
        <w:tblPrEx>
          <w:tblLayout w:type="fixed"/>
          <w:tblCellMar>
            <w:top w:w="0" w:type="dxa"/>
            <w:left w:w="108" w:type="dxa"/>
            <w:bottom w:w="0" w:type="dxa"/>
            <w:right w:w="108" w:type="dxa"/>
          </w:tblCellMar>
        </w:tblPrEx>
        <w:trPr>
          <w:trHeight w:val="450" w:hRule="atLeast"/>
        </w:trPr>
        <w:tc>
          <w:tcPr>
            <w:tcW w:w="2000" w:type="dxa"/>
            <w:tcBorders>
              <w:top w:val="nil"/>
              <w:left w:val="single" w:color="auto" w:sz="4" w:space="0"/>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560</w:t>
            </w:r>
          </w:p>
        </w:tc>
        <w:tc>
          <w:tcPr>
            <w:tcW w:w="1701" w:type="dxa"/>
            <w:tcBorders>
              <w:top w:val="nil"/>
              <w:left w:val="nil"/>
              <w:bottom w:val="single" w:color="auto" w:sz="4" w:space="0"/>
              <w:right w:val="single" w:color="auto" w:sz="4" w:space="0"/>
            </w:tcBorders>
            <w:vAlign w:val="bottom"/>
          </w:tcPr>
          <w:p>
            <w:pPr>
              <w:ind w:firstLine="420"/>
              <w:jc w:val="center"/>
              <w:rPr>
                <w:rFonts w:hAnsi="仿宋" w:cs="宋体"/>
                <w:color w:val="000000"/>
                <w:sz w:val="21"/>
                <w:szCs w:val="21"/>
              </w:rPr>
            </w:pPr>
            <w:r>
              <w:rPr>
                <w:rFonts w:hint="eastAsia" w:hAnsi="仿宋" w:cs="宋体"/>
                <w:color w:val="000000"/>
                <w:sz w:val="21"/>
                <w:szCs w:val="21"/>
              </w:rPr>
              <w:t>10</w:t>
            </w:r>
          </w:p>
        </w:tc>
        <w:tc>
          <w:tcPr>
            <w:tcW w:w="1701"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2</w:t>
            </w:r>
          </w:p>
        </w:tc>
        <w:tc>
          <w:tcPr>
            <w:tcW w:w="1984"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20</w:t>
            </w:r>
          </w:p>
        </w:tc>
        <w:tc>
          <w:tcPr>
            <w:tcW w:w="1843" w:type="dxa"/>
            <w:tcBorders>
              <w:top w:val="nil"/>
              <w:left w:val="nil"/>
              <w:bottom w:val="single" w:color="auto" w:sz="4" w:space="0"/>
              <w:right w:val="single" w:color="auto" w:sz="4" w:space="0"/>
            </w:tcBorders>
            <w:vAlign w:val="center"/>
          </w:tcPr>
          <w:p>
            <w:pPr>
              <w:ind w:firstLine="420"/>
              <w:jc w:val="center"/>
              <w:rPr>
                <w:rFonts w:hAnsi="仿宋" w:cs="宋体"/>
                <w:color w:val="000000"/>
                <w:sz w:val="21"/>
                <w:szCs w:val="21"/>
              </w:rPr>
            </w:pPr>
            <w:r>
              <w:rPr>
                <w:rFonts w:hint="eastAsia" w:hAnsi="仿宋" w:cs="宋体"/>
                <w:color w:val="000000"/>
                <w:sz w:val="21"/>
                <w:szCs w:val="21"/>
              </w:rPr>
              <w:t>2%</w:t>
            </w:r>
          </w:p>
        </w:tc>
      </w:tr>
    </w:tbl>
    <w:p>
      <w:pPr>
        <w:ind w:firstLine="640"/>
      </w:pPr>
    </w:p>
    <w:p>
      <w:pPr>
        <w:ind w:firstLine="643"/>
        <w:rPr>
          <w:b/>
        </w:rPr>
      </w:pPr>
      <w:bookmarkStart w:id="85" w:name="_Toc6179_WPSOffice_Level3"/>
      <w:r>
        <w:rPr>
          <w:b/>
        </w:rPr>
        <w:t>7.教材选用</w:t>
      </w:r>
      <w:bookmarkEnd w:id="85"/>
    </w:p>
    <w:p>
      <w:pPr>
        <w:ind w:firstLine="640"/>
      </w:pPr>
      <w:r>
        <w:rPr>
          <w:rFonts w:hint="eastAsia"/>
        </w:rPr>
        <w:t>学校高度重视教材选用工作，坚持从正规渠道引进和使用正版高质量教材。与此同时，规划并开发适合学校实际情况的校本教材，共开发完成</w:t>
      </w:r>
      <w:r>
        <w:t>12本校本课程。积极开发和购买除纸制图书资源外的其它课程资源，如实物资源、电子音像资源和数字资源，和教科书共同组成一个较为完备的教材体系结构。</w:t>
      </w:r>
    </w:p>
    <w:p>
      <w:pPr>
        <w:pStyle w:val="3"/>
        <w:ind w:firstLine="640"/>
      </w:pPr>
      <w:bookmarkStart w:id="86" w:name="_Toc769_WPSOffice_Level2"/>
      <w:r>
        <w:rPr>
          <w:rFonts w:hint="eastAsia"/>
        </w:rPr>
        <w:t>（三）教师培养培训</w:t>
      </w:r>
      <w:bookmarkEnd w:id="86"/>
    </w:p>
    <w:p>
      <w:pPr>
        <w:ind w:firstLine="640"/>
      </w:pPr>
      <w:r>
        <w:rPr>
          <w:rFonts w:hint="eastAsia"/>
        </w:rPr>
        <w:t>持续提高教师教育教学水平是学校发展的基本要求，因此我校始终坚持抓好教师的继续教育工作，每年都与成都市职教集团、各专业教研中心组交流合作，外派教师参加教研活动逐步增加，</w:t>
      </w:r>
      <w:r>
        <w:t xml:space="preserve">2017-2018年安排老师参加校外教研活动 </w:t>
      </w:r>
      <w:r>
        <w:rPr>
          <w:rFonts w:hint="eastAsia"/>
        </w:rPr>
        <w:t>1</w:t>
      </w:r>
      <w:r>
        <w:t>00</w:t>
      </w:r>
      <w:r>
        <w:rPr>
          <w:rFonts w:hint="eastAsia"/>
        </w:rPr>
        <w:t>多</w:t>
      </w:r>
      <w:r>
        <w:t xml:space="preserve">人次，切实增强了老师教学和管理能力。 </w:t>
      </w:r>
    </w:p>
    <w:p>
      <w:pPr>
        <w:ind w:firstLine="640"/>
      </w:pPr>
    </w:p>
    <w:tbl>
      <w:tblPr>
        <w:tblStyle w:val="13"/>
        <w:tblpPr w:leftFromText="180" w:rightFromText="180" w:vertAnchor="text" w:horzAnchor="margin" w:tblpXSpec="center" w:tblpY="943"/>
        <w:tblOverlap w:val="never"/>
        <w:tblW w:w="8500" w:type="dxa"/>
        <w:tblInd w:w="0" w:type="dxa"/>
        <w:tblLayout w:type="fixed"/>
        <w:tblCellMar>
          <w:top w:w="0" w:type="dxa"/>
          <w:left w:w="108" w:type="dxa"/>
          <w:bottom w:w="0" w:type="dxa"/>
          <w:right w:w="108" w:type="dxa"/>
        </w:tblCellMar>
      </w:tblPr>
      <w:tblGrid>
        <w:gridCol w:w="1258"/>
        <w:gridCol w:w="2423"/>
        <w:gridCol w:w="2268"/>
        <w:gridCol w:w="2551"/>
      </w:tblGrid>
      <w:tr>
        <w:tblPrEx>
          <w:tblLayout w:type="fixed"/>
          <w:tblCellMar>
            <w:top w:w="0" w:type="dxa"/>
            <w:left w:w="108" w:type="dxa"/>
            <w:bottom w:w="0" w:type="dxa"/>
            <w:right w:w="108" w:type="dxa"/>
          </w:tblCellMar>
        </w:tblPrEx>
        <w:trPr>
          <w:trHeight w:val="402" w:hRule="atLeast"/>
        </w:trPr>
        <w:tc>
          <w:tcPr>
            <w:tcW w:w="125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时间</w:t>
            </w:r>
          </w:p>
        </w:tc>
        <w:tc>
          <w:tcPr>
            <w:tcW w:w="242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项目</w:t>
            </w:r>
          </w:p>
        </w:tc>
        <w:tc>
          <w:tcPr>
            <w:tcW w:w="2268" w:type="dxa"/>
            <w:tcBorders>
              <w:top w:val="single" w:color="auto" w:sz="4" w:space="0"/>
              <w:left w:val="nil"/>
              <w:bottom w:val="single" w:color="auto" w:sz="4" w:space="0"/>
              <w:right w:val="single" w:color="auto" w:sz="4" w:space="0"/>
            </w:tcBorders>
            <w:vAlign w:val="bottom"/>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参加人员</w:t>
            </w:r>
          </w:p>
        </w:tc>
        <w:tc>
          <w:tcPr>
            <w:tcW w:w="2551" w:type="dxa"/>
            <w:tcBorders>
              <w:top w:val="single" w:color="auto" w:sz="4" w:space="0"/>
              <w:left w:val="nil"/>
              <w:bottom w:val="single" w:color="auto" w:sz="4" w:space="0"/>
              <w:right w:val="single" w:color="auto" w:sz="4" w:space="0"/>
            </w:tcBorders>
            <w:vAlign w:val="bottom"/>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地点</w:t>
            </w:r>
          </w:p>
        </w:tc>
      </w:tr>
      <w:tr>
        <w:tblPrEx>
          <w:tblLayout w:type="fixed"/>
          <w:tblCellMar>
            <w:top w:w="0" w:type="dxa"/>
            <w:left w:w="108" w:type="dxa"/>
            <w:bottom w:w="0" w:type="dxa"/>
            <w:right w:w="108" w:type="dxa"/>
          </w:tblCellMar>
        </w:tblPrEx>
        <w:trPr>
          <w:trHeight w:val="402" w:hRule="atLeast"/>
        </w:trPr>
        <w:tc>
          <w:tcPr>
            <w:tcW w:w="1258" w:type="dxa"/>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3月21</w:t>
            </w:r>
          </w:p>
        </w:tc>
        <w:tc>
          <w:tcPr>
            <w:tcW w:w="2423"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教师技能比赛说明会</w:t>
            </w:r>
          </w:p>
        </w:tc>
        <w:tc>
          <w:tcPr>
            <w:tcW w:w="2268"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朱金丽</w:t>
            </w:r>
          </w:p>
        </w:tc>
        <w:tc>
          <w:tcPr>
            <w:tcW w:w="2551"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成都工业职业技术学校</w:t>
            </w:r>
          </w:p>
        </w:tc>
      </w:tr>
      <w:tr>
        <w:tblPrEx>
          <w:tblLayout w:type="fixed"/>
          <w:tblCellMar>
            <w:top w:w="0" w:type="dxa"/>
            <w:left w:w="108" w:type="dxa"/>
            <w:bottom w:w="0" w:type="dxa"/>
            <w:right w:w="108" w:type="dxa"/>
          </w:tblCellMar>
        </w:tblPrEx>
        <w:trPr>
          <w:trHeight w:val="402" w:hRule="atLeast"/>
        </w:trPr>
        <w:tc>
          <w:tcPr>
            <w:tcW w:w="1258" w:type="dxa"/>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4月11</w:t>
            </w:r>
          </w:p>
        </w:tc>
        <w:tc>
          <w:tcPr>
            <w:tcW w:w="2423"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教师信息化课堂教学培训</w:t>
            </w:r>
          </w:p>
        </w:tc>
        <w:tc>
          <w:tcPr>
            <w:tcW w:w="2268"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邓小勇，周峻岐</w:t>
            </w:r>
          </w:p>
        </w:tc>
        <w:tc>
          <w:tcPr>
            <w:tcW w:w="2551"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成都市电子信息学校</w:t>
            </w:r>
          </w:p>
        </w:tc>
      </w:tr>
      <w:tr>
        <w:tblPrEx>
          <w:tblLayout w:type="fixed"/>
          <w:tblCellMar>
            <w:top w:w="0" w:type="dxa"/>
            <w:left w:w="108" w:type="dxa"/>
            <w:bottom w:w="0" w:type="dxa"/>
            <w:right w:w="108" w:type="dxa"/>
          </w:tblCellMar>
        </w:tblPrEx>
        <w:trPr>
          <w:trHeight w:val="402" w:hRule="atLeast"/>
        </w:trPr>
        <w:tc>
          <w:tcPr>
            <w:tcW w:w="1258" w:type="dxa"/>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4月12</w:t>
            </w:r>
          </w:p>
        </w:tc>
        <w:tc>
          <w:tcPr>
            <w:tcW w:w="2423"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汽车运用与维修</w:t>
            </w:r>
          </w:p>
        </w:tc>
        <w:tc>
          <w:tcPr>
            <w:tcW w:w="2268"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赵巧玲、刘世阳、杨思哲</w:t>
            </w:r>
          </w:p>
        </w:tc>
        <w:tc>
          <w:tcPr>
            <w:tcW w:w="2551"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成都市工程职业技术学院</w:t>
            </w:r>
          </w:p>
        </w:tc>
      </w:tr>
      <w:tr>
        <w:tblPrEx>
          <w:tblLayout w:type="fixed"/>
          <w:tblCellMar>
            <w:top w:w="0" w:type="dxa"/>
            <w:left w:w="108" w:type="dxa"/>
            <w:bottom w:w="0" w:type="dxa"/>
            <w:right w:w="108" w:type="dxa"/>
          </w:tblCellMar>
        </w:tblPrEx>
        <w:trPr>
          <w:trHeight w:val="402" w:hRule="atLeast"/>
        </w:trPr>
        <w:tc>
          <w:tcPr>
            <w:tcW w:w="1258" w:type="dxa"/>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4月13</w:t>
            </w:r>
          </w:p>
        </w:tc>
        <w:tc>
          <w:tcPr>
            <w:tcW w:w="2423"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公共艺术学科音乐课程菜单培训</w:t>
            </w:r>
          </w:p>
        </w:tc>
        <w:tc>
          <w:tcPr>
            <w:tcW w:w="2268"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牟斌、凡丹丹</w:t>
            </w:r>
          </w:p>
        </w:tc>
        <w:tc>
          <w:tcPr>
            <w:tcW w:w="2551"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成都市教育科学研究院</w:t>
            </w:r>
          </w:p>
        </w:tc>
      </w:tr>
      <w:tr>
        <w:tblPrEx>
          <w:tblLayout w:type="fixed"/>
          <w:tblCellMar>
            <w:top w:w="0" w:type="dxa"/>
            <w:left w:w="108" w:type="dxa"/>
            <w:bottom w:w="0" w:type="dxa"/>
            <w:right w:w="108" w:type="dxa"/>
          </w:tblCellMar>
        </w:tblPrEx>
        <w:trPr>
          <w:trHeight w:val="402" w:hRule="atLeast"/>
        </w:trPr>
        <w:tc>
          <w:tcPr>
            <w:tcW w:w="1258" w:type="dxa"/>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4月14</w:t>
            </w:r>
          </w:p>
        </w:tc>
        <w:tc>
          <w:tcPr>
            <w:tcW w:w="2423"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世界技能大赛“砌砖”项目比赛</w:t>
            </w:r>
          </w:p>
        </w:tc>
        <w:tc>
          <w:tcPr>
            <w:tcW w:w="2268"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夏世金，陈柯米</w:t>
            </w:r>
          </w:p>
        </w:tc>
        <w:tc>
          <w:tcPr>
            <w:tcW w:w="2551"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成都市工业职业技术学院</w:t>
            </w:r>
          </w:p>
        </w:tc>
      </w:tr>
      <w:tr>
        <w:tblPrEx>
          <w:tblLayout w:type="fixed"/>
          <w:tblCellMar>
            <w:top w:w="0" w:type="dxa"/>
            <w:left w:w="108" w:type="dxa"/>
            <w:bottom w:w="0" w:type="dxa"/>
            <w:right w:w="108" w:type="dxa"/>
          </w:tblCellMar>
        </w:tblPrEx>
        <w:trPr>
          <w:trHeight w:val="402" w:hRule="atLeast"/>
        </w:trPr>
        <w:tc>
          <w:tcPr>
            <w:tcW w:w="1258" w:type="dxa"/>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4月18日</w:t>
            </w:r>
          </w:p>
        </w:tc>
        <w:tc>
          <w:tcPr>
            <w:tcW w:w="2423"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“追寻好课堂”及主题讲座</w:t>
            </w:r>
          </w:p>
        </w:tc>
        <w:tc>
          <w:tcPr>
            <w:tcW w:w="2268"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唐玉辉、苟于钊</w:t>
            </w:r>
          </w:p>
        </w:tc>
        <w:tc>
          <w:tcPr>
            <w:tcW w:w="2551"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成都市洞子口职业高级中学</w:t>
            </w:r>
          </w:p>
        </w:tc>
      </w:tr>
      <w:tr>
        <w:tblPrEx>
          <w:tblLayout w:type="fixed"/>
          <w:tblCellMar>
            <w:top w:w="0" w:type="dxa"/>
            <w:left w:w="108" w:type="dxa"/>
            <w:bottom w:w="0" w:type="dxa"/>
            <w:right w:w="108" w:type="dxa"/>
          </w:tblCellMar>
        </w:tblPrEx>
        <w:trPr>
          <w:trHeight w:val="402" w:hRule="atLeast"/>
        </w:trPr>
        <w:tc>
          <w:tcPr>
            <w:tcW w:w="1258" w:type="dxa"/>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4月19日</w:t>
            </w:r>
          </w:p>
        </w:tc>
        <w:tc>
          <w:tcPr>
            <w:tcW w:w="2423"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德育</w:t>
            </w:r>
          </w:p>
        </w:tc>
        <w:tc>
          <w:tcPr>
            <w:tcW w:w="2268"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杨梅、王晓先、游中康</w:t>
            </w:r>
          </w:p>
        </w:tc>
        <w:tc>
          <w:tcPr>
            <w:tcW w:w="2551"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成都铁路卫生学校</w:t>
            </w:r>
          </w:p>
        </w:tc>
      </w:tr>
      <w:tr>
        <w:tblPrEx>
          <w:tblLayout w:type="fixed"/>
          <w:tblCellMar>
            <w:top w:w="0" w:type="dxa"/>
            <w:left w:w="108" w:type="dxa"/>
            <w:bottom w:w="0" w:type="dxa"/>
            <w:right w:w="108" w:type="dxa"/>
          </w:tblCellMar>
        </w:tblPrEx>
        <w:trPr>
          <w:trHeight w:val="402" w:hRule="atLeast"/>
        </w:trPr>
        <w:tc>
          <w:tcPr>
            <w:tcW w:w="1258" w:type="dxa"/>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4月20</w:t>
            </w:r>
          </w:p>
        </w:tc>
        <w:tc>
          <w:tcPr>
            <w:tcW w:w="2423"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国学巡讲</w:t>
            </w:r>
          </w:p>
        </w:tc>
        <w:tc>
          <w:tcPr>
            <w:tcW w:w="2268"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范丽、纪俊杰、刘英，杨梅</w:t>
            </w:r>
          </w:p>
        </w:tc>
        <w:tc>
          <w:tcPr>
            <w:tcW w:w="2551"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成都市华阳职业中学</w:t>
            </w:r>
          </w:p>
        </w:tc>
      </w:tr>
      <w:tr>
        <w:tblPrEx>
          <w:tblLayout w:type="fixed"/>
          <w:tblCellMar>
            <w:top w:w="0" w:type="dxa"/>
            <w:left w:w="108" w:type="dxa"/>
            <w:bottom w:w="0" w:type="dxa"/>
            <w:right w:w="108" w:type="dxa"/>
          </w:tblCellMar>
        </w:tblPrEx>
        <w:trPr>
          <w:trHeight w:val="402" w:hRule="atLeast"/>
        </w:trPr>
        <w:tc>
          <w:tcPr>
            <w:tcW w:w="1258" w:type="dxa"/>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4月20</w:t>
            </w:r>
          </w:p>
        </w:tc>
        <w:tc>
          <w:tcPr>
            <w:tcW w:w="2423"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公共艺术学科美术课程菜单培训</w:t>
            </w:r>
          </w:p>
        </w:tc>
        <w:tc>
          <w:tcPr>
            <w:tcW w:w="2268"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邓清文、龙建宇</w:t>
            </w:r>
          </w:p>
        </w:tc>
        <w:tc>
          <w:tcPr>
            <w:tcW w:w="2551"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成都市教育科学研究院</w:t>
            </w:r>
          </w:p>
        </w:tc>
      </w:tr>
      <w:tr>
        <w:tblPrEx>
          <w:tblLayout w:type="fixed"/>
          <w:tblCellMar>
            <w:top w:w="0" w:type="dxa"/>
            <w:left w:w="108" w:type="dxa"/>
            <w:bottom w:w="0" w:type="dxa"/>
            <w:right w:w="108" w:type="dxa"/>
          </w:tblCellMar>
        </w:tblPrEx>
        <w:trPr>
          <w:trHeight w:val="402" w:hRule="atLeast"/>
        </w:trPr>
        <w:tc>
          <w:tcPr>
            <w:tcW w:w="1258" w:type="dxa"/>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4月24</w:t>
            </w:r>
          </w:p>
        </w:tc>
        <w:tc>
          <w:tcPr>
            <w:tcW w:w="2423"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信息技术环境下学生学习有效性研究</w:t>
            </w:r>
          </w:p>
        </w:tc>
        <w:tc>
          <w:tcPr>
            <w:tcW w:w="2268"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杨国辉</w:t>
            </w:r>
          </w:p>
        </w:tc>
        <w:tc>
          <w:tcPr>
            <w:tcW w:w="2551"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成都汽车职业技术学校</w:t>
            </w:r>
          </w:p>
        </w:tc>
      </w:tr>
      <w:tr>
        <w:tblPrEx>
          <w:tblLayout w:type="fixed"/>
          <w:tblCellMar>
            <w:top w:w="0" w:type="dxa"/>
            <w:left w:w="108" w:type="dxa"/>
            <w:bottom w:w="0" w:type="dxa"/>
            <w:right w:w="108" w:type="dxa"/>
          </w:tblCellMar>
        </w:tblPrEx>
        <w:trPr>
          <w:trHeight w:val="402" w:hRule="atLeast"/>
        </w:trPr>
        <w:tc>
          <w:tcPr>
            <w:tcW w:w="1258" w:type="dxa"/>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4月25</w:t>
            </w:r>
          </w:p>
        </w:tc>
        <w:tc>
          <w:tcPr>
            <w:tcW w:w="2423"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信息技术环境下学生学习有效性研究</w:t>
            </w:r>
          </w:p>
        </w:tc>
        <w:tc>
          <w:tcPr>
            <w:tcW w:w="2268"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董胜</w:t>
            </w:r>
          </w:p>
        </w:tc>
        <w:tc>
          <w:tcPr>
            <w:tcW w:w="2551"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成都市青苏职业中专学校</w:t>
            </w:r>
          </w:p>
        </w:tc>
      </w:tr>
      <w:tr>
        <w:tblPrEx>
          <w:tblLayout w:type="fixed"/>
          <w:tblCellMar>
            <w:top w:w="0" w:type="dxa"/>
            <w:left w:w="108" w:type="dxa"/>
            <w:bottom w:w="0" w:type="dxa"/>
            <w:right w:w="108" w:type="dxa"/>
          </w:tblCellMar>
        </w:tblPrEx>
        <w:trPr>
          <w:trHeight w:val="402" w:hRule="atLeast"/>
        </w:trPr>
        <w:tc>
          <w:tcPr>
            <w:tcW w:w="1258" w:type="dxa"/>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4月26日</w:t>
            </w:r>
          </w:p>
        </w:tc>
        <w:tc>
          <w:tcPr>
            <w:tcW w:w="2423"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职业指导课现场观摩</w:t>
            </w:r>
          </w:p>
        </w:tc>
        <w:tc>
          <w:tcPr>
            <w:tcW w:w="2268"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黄周婷、谭鹏</w:t>
            </w:r>
          </w:p>
        </w:tc>
        <w:tc>
          <w:tcPr>
            <w:tcW w:w="2551"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成都市中和职中</w:t>
            </w:r>
          </w:p>
        </w:tc>
      </w:tr>
      <w:tr>
        <w:tblPrEx>
          <w:tblLayout w:type="fixed"/>
          <w:tblCellMar>
            <w:top w:w="0" w:type="dxa"/>
            <w:left w:w="108" w:type="dxa"/>
            <w:bottom w:w="0" w:type="dxa"/>
            <w:right w:w="108" w:type="dxa"/>
          </w:tblCellMar>
        </w:tblPrEx>
        <w:trPr>
          <w:trHeight w:val="402" w:hRule="atLeast"/>
        </w:trPr>
        <w:tc>
          <w:tcPr>
            <w:tcW w:w="1258" w:type="dxa"/>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4月26</w:t>
            </w:r>
          </w:p>
        </w:tc>
        <w:tc>
          <w:tcPr>
            <w:tcW w:w="2423"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学前教育</w:t>
            </w:r>
          </w:p>
        </w:tc>
        <w:tc>
          <w:tcPr>
            <w:tcW w:w="2268"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袁兵、刘禹、彭昕</w:t>
            </w:r>
            <w:r>
              <w:rPr>
                <w:rFonts w:ascii="Times New Roman" w:hAnsi="Times New Roman" w:eastAsia="宋体" w:cs="Times New Roman"/>
                <w:color w:val="000000"/>
                <w:kern w:val="0"/>
                <w:sz w:val="21"/>
                <w:szCs w:val="21"/>
              </w:rPr>
              <w:t>玥</w:t>
            </w:r>
          </w:p>
        </w:tc>
        <w:tc>
          <w:tcPr>
            <w:tcW w:w="2551"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成都市现代职业技术学院成龙校区</w:t>
            </w:r>
          </w:p>
        </w:tc>
      </w:tr>
      <w:tr>
        <w:tblPrEx>
          <w:tblLayout w:type="fixed"/>
          <w:tblCellMar>
            <w:top w:w="0" w:type="dxa"/>
            <w:left w:w="108" w:type="dxa"/>
            <w:bottom w:w="0" w:type="dxa"/>
            <w:right w:w="108" w:type="dxa"/>
          </w:tblCellMar>
        </w:tblPrEx>
        <w:trPr>
          <w:trHeight w:val="402" w:hRule="atLeast"/>
        </w:trPr>
        <w:tc>
          <w:tcPr>
            <w:tcW w:w="1258" w:type="dxa"/>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4月26日</w:t>
            </w:r>
          </w:p>
        </w:tc>
        <w:tc>
          <w:tcPr>
            <w:tcW w:w="2423"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“追寻好课堂”及主题讲座</w:t>
            </w:r>
          </w:p>
        </w:tc>
        <w:tc>
          <w:tcPr>
            <w:tcW w:w="2268"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蒋志吉，曾文斌</w:t>
            </w:r>
          </w:p>
        </w:tc>
        <w:tc>
          <w:tcPr>
            <w:tcW w:w="2551"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成都市礼仪职业中学东区</w:t>
            </w:r>
          </w:p>
        </w:tc>
      </w:tr>
      <w:tr>
        <w:tblPrEx>
          <w:tblLayout w:type="fixed"/>
          <w:tblCellMar>
            <w:top w:w="0" w:type="dxa"/>
            <w:left w:w="108" w:type="dxa"/>
            <w:bottom w:w="0" w:type="dxa"/>
            <w:right w:w="108" w:type="dxa"/>
          </w:tblCellMar>
        </w:tblPrEx>
        <w:trPr>
          <w:trHeight w:val="402" w:hRule="atLeast"/>
        </w:trPr>
        <w:tc>
          <w:tcPr>
            <w:tcW w:w="1258" w:type="dxa"/>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4月27</w:t>
            </w:r>
          </w:p>
        </w:tc>
        <w:tc>
          <w:tcPr>
            <w:tcW w:w="2423"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体育与健康教学研讨</w:t>
            </w:r>
          </w:p>
        </w:tc>
        <w:tc>
          <w:tcPr>
            <w:tcW w:w="2268"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万维成、范玉婷</w:t>
            </w:r>
          </w:p>
        </w:tc>
        <w:tc>
          <w:tcPr>
            <w:tcW w:w="2551"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成都市礼仪职业中学北区</w:t>
            </w:r>
          </w:p>
        </w:tc>
      </w:tr>
      <w:tr>
        <w:tblPrEx>
          <w:tblLayout w:type="fixed"/>
          <w:tblCellMar>
            <w:top w:w="0" w:type="dxa"/>
            <w:left w:w="108" w:type="dxa"/>
            <w:bottom w:w="0" w:type="dxa"/>
            <w:right w:w="108" w:type="dxa"/>
          </w:tblCellMar>
        </w:tblPrEx>
        <w:trPr>
          <w:trHeight w:val="402" w:hRule="atLeast"/>
        </w:trPr>
        <w:tc>
          <w:tcPr>
            <w:tcW w:w="1258" w:type="dxa"/>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4月27日</w:t>
            </w:r>
          </w:p>
        </w:tc>
        <w:tc>
          <w:tcPr>
            <w:tcW w:w="2423"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追寻好课堂</w:t>
            </w:r>
          </w:p>
        </w:tc>
        <w:tc>
          <w:tcPr>
            <w:tcW w:w="2268"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尚子玉、凡丹丹</w:t>
            </w:r>
          </w:p>
        </w:tc>
        <w:tc>
          <w:tcPr>
            <w:tcW w:w="2551"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成都市礼仪职业中学西区</w:t>
            </w:r>
          </w:p>
        </w:tc>
      </w:tr>
      <w:tr>
        <w:tblPrEx>
          <w:tblLayout w:type="fixed"/>
          <w:tblCellMar>
            <w:top w:w="0" w:type="dxa"/>
            <w:left w:w="108" w:type="dxa"/>
            <w:bottom w:w="0" w:type="dxa"/>
            <w:right w:w="108" w:type="dxa"/>
          </w:tblCellMar>
        </w:tblPrEx>
        <w:trPr>
          <w:trHeight w:val="402" w:hRule="atLeast"/>
        </w:trPr>
        <w:tc>
          <w:tcPr>
            <w:tcW w:w="1258" w:type="dxa"/>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4月27日</w:t>
            </w:r>
          </w:p>
        </w:tc>
        <w:tc>
          <w:tcPr>
            <w:tcW w:w="2423"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心理健康教育教学研讨</w:t>
            </w:r>
          </w:p>
        </w:tc>
        <w:tc>
          <w:tcPr>
            <w:tcW w:w="2268"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赵佳佳、刘英</w:t>
            </w:r>
          </w:p>
        </w:tc>
        <w:tc>
          <w:tcPr>
            <w:tcW w:w="2551"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成都市蜀兴职业中学</w:t>
            </w:r>
          </w:p>
        </w:tc>
      </w:tr>
      <w:tr>
        <w:tblPrEx>
          <w:tblLayout w:type="fixed"/>
          <w:tblCellMar>
            <w:top w:w="0" w:type="dxa"/>
            <w:left w:w="108" w:type="dxa"/>
            <w:bottom w:w="0" w:type="dxa"/>
            <w:right w:w="108" w:type="dxa"/>
          </w:tblCellMar>
        </w:tblPrEx>
        <w:trPr>
          <w:trHeight w:val="717" w:hRule="atLeast"/>
        </w:trPr>
        <w:tc>
          <w:tcPr>
            <w:tcW w:w="125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4月27</w:t>
            </w:r>
          </w:p>
        </w:tc>
        <w:tc>
          <w:tcPr>
            <w:tcW w:w="242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计算机应用基础专题讲座</w:t>
            </w:r>
          </w:p>
        </w:tc>
        <w:tc>
          <w:tcPr>
            <w:tcW w:w="226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朱业伟、张朝阳</w:t>
            </w:r>
          </w:p>
        </w:tc>
        <w:tc>
          <w:tcPr>
            <w:tcW w:w="255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成都市财贸职业高级中学（南熏巷校区）</w:t>
            </w:r>
          </w:p>
        </w:tc>
      </w:tr>
      <w:tr>
        <w:tblPrEx>
          <w:tblLayout w:type="fixed"/>
          <w:tblCellMar>
            <w:top w:w="0" w:type="dxa"/>
            <w:left w:w="108" w:type="dxa"/>
            <w:bottom w:w="0" w:type="dxa"/>
            <w:right w:w="108" w:type="dxa"/>
          </w:tblCellMar>
        </w:tblPrEx>
        <w:trPr>
          <w:trHeight w:val="402" w:hRule="atLeast"/>
        </w:trPr>
        <w:tc>
          <w:tcPr>
            <w:tcW w:w="125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待定</w:t>
            </w:r>
          </w:p>
        </w:tc>
        <w:tc>
          <w:tcPr>
            <w:tcW w:w="242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技能比赛执委会</w:t>
            </w:r>
          </w:p>
        </w:tc>
        <w:tc>
          <w:tcPr>
            <w:tcW w:w="2268"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黄子玲、朱金丽</w:t>
            </w:r>
          </w:p>
        </w:tc>
        <w:tc>
          <w:tcPr>
            <w:tcW w:w="2551"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p>
        </w:tc>
      </w:tr>
      <w:tr>
        <w:tblPrEx>
          <w:tblLayout w:type="fixed"/>
          <w:tblCellMar>
            <w:top w:w="0" w:type="dxa"/>
            <w:left w:w="108" w:type="dxa"/>
            <w:bottom w:w="0" w:type="dxa"/>
            <w:right w:w="108" w:type="dxa"/>
          </w:tblCellMar>
        </w:tblPrEx>
        <w:trPr>
          <w:trHeight w:val="402" w:hRule="atLeast"/>
        </w:trPr>
        <w:tc>
          <w:tcPr>
            <w:tcW w:w="125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5月11</w:t>
            </w:r>
          </w:p>
        </w:tc>
        <w:tc>
          <w:tcPr>
            <w:tcW w:w="242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公共艺术课程拓展教师菜单培训</w:t>
            </w:r>
          </w:p>
        </w:tc>
        <w:tc>
          <w:tcPr>
            <w:tcW w:w="226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杨颖、尚子玉、范玉婷</w:t>
            </w:r>
          </w:p>
        </w:tc>
        <w:tc>
          <w:tcPr>
            <w:tcW w:w="2551"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成都市青羊区东马棚街1号c栋</w:t>
            </w:r>
          </w:p>
        </w:tc>
      </w:tr>
      <w:tr>
        <w:tblPrEx>
          <w:tblLayout w:type="fixed"/>
          <w:tblCellMar>
            <w:top w:w="0" w:type="dxa"/>
            <w:left w:w="108" w:type="dxa"/>
            <w:bottom w:w="0" w:type="dxa"/>
            <w:right w:w="108" w:type="dxa"/>
          </w:tblCellMar>
        </w:tblPrEx>
        <w:trPr>
          <w:trHeight w:val="402" w:hRule="atLeast"/>
        </w:trPr>
        <w:tc>
          <w:tcPr>
            <w:tcW w:w="125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5月30</w:t>
            </w:r>
          </w:p>
        </w:tc>
        <w:tc>
          <w:tcPr>
            <w:tcW w:w="2423"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信息技术环境下学生学习有效性研究</w:t>
            </w:r>
          </w:p>
        </w:tc>
        <w:tc>
          <w:tcPr>
            <w:tcW w:w="2268"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余永红</w:t>
            </w:r>
          </w:p>
        </w:tc>
        <w:tc>
          <w:tcPr>
            <w:tcW w:w="2551"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成都市礼仪职业中学陆坝校区</w:t>
            </w:r>
          </w:p>
        </w:tc>
      </w:tr>
      <w:tr>
        <w:tblPrEx>
          <w:tblLayout w:type="fixed"/>
          <w:tblCellMar>
            <w:top w:w="0" w:type="dxa"/>
            <w:left w:w="108" w:type="dxa"/>
            <w:bottom w:w="0" w:type="dxa"/>
            <w:right w:w="108" w:type="dxa"/>
          </w:tblCellMar>
        </w:tblPrEx>
        <w:trPr>
          <w:trHeight w:val="402" w:hRule="atLeast"/>
        </w:trPr>
        <w:tc>
          <w:tcPr>
            <w:tcW w:w="1258" w:type="dxa"/>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6月5号</w:t>
            </w:r>
          </w:p>
        </w:tc>
        <w:tc>
          <w:tcPr>
            <w:tcW w:w="2423"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专题讲座——工匠精神培养</w:t>
            </w:r>
          </w:p>
        </w:tc>
        <w:tc>
          <w:tcPr>
            <w:tcW w:w="2268"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邓小勇，徐波</w:t>
            </w:r>
          </w:p>
        </w:tc>
        <w:tc>
          <w:tcPr>
            <w:tcW w:w="2551"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龙泉汽车职校</w:t>
            </w:r>
          </w:p>
        </w:tc>
      </w:tr>
      <w:tr>
        <w:tblPrEx>
          <w:tblLayout w:type="fixed"/>
          <w:tblCellMar>
            <w:top w:w="0" w:type="dxa"/>
            <w:left w:w="108" w:type="dxa"/>
            <w:bottom w:w="0" w:type="dxa"/>
            <w:right w:w="108" w:type="dxa"/>
          </w:tblCellMar>
        </w:tblPrEx>
        <w:trPr>
          <w:trHeight w:val="402" w:hRule="atLeast"/>
        </w:trPr>
        <w:tc>
          <w:tcPr>
            <w:tcW w:w="1258" w:type="dxa"/>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6月6号</w:t>
            </w:r>
          </w:p>
        </w:tc>
        <w:tc>
          <w:tcPr>
            <w:tcW w:w="2423"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晶体三极管的测试</w:t>
            </w:r>
          </w:p>
        </w:tc>
        <w:tc>
          <w:tcPr>
            <w:tcW w:w="2268"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敬兴海，王定德</w:t>
            </w:r>
          </w:p>
        </w:tc>
        <w:tc>
          <w:tcPr>
            <w:tcW w:w="2551"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温江区燎原职中</w:t>
            </w:r>
          </w:p>
        </w:tc>
      </w:tr>
      <w:tr>
        <w:tblPrEx>
          <w:tblLayout w:type="fixed"/>
          <w:tblCellMar>
            <w:top w:w="0" w:type="dxa"/>
            <w:left w:w="108" w:type="dxa"/>
            <w:bottom w:w="0" w:type="dxa"/>
            <w:right w:w="108" w:type="dxa"/>
          </w:tblCellMar>
        </w:tblPrEx>
        <w:trPr>
          <w:trHeight w:val="402" w:hRule="atLeast"/>
        </w:trPr>
        <w:tc>
          <w:tcPr>
            <w:tcW w:w="1258" w:type="dxa"/>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6月8号</w:t>
            </w:r>
          </w:p>
        </w:tc>
        <w:tc>
          <w:tcPr>
            <w:tcW w:w="2423"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公共艺术学科美术课程菜单培训</w:t>
            </w:r>
          </w:p>
        </w:tc>
        <w:tc>
          <w:tcPr>
            <w:tcW w:w="2268"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杨颖、袁兵、范玉婷</w:t>
            </w:r>
          </w:p>
        </w:tc>
        <w:tc>
          <w:tcPr>
            <w:tcW w:w="2551" w:type="dxa"/>
            <w:tcBorders>
              <w:top w:val="nil"/>
              <w:left w:val="nil"/>
              <w:bottom w:val="single" w:color="auto" w:sz="4" w:space="0"/>
              <w:right w:val="single" w:color="auto" w:sz="4" w:space="0"/>
            </w:tcBorders>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新都区大丰群众艺术馆</w:t>
            </w:r>
          </w:p>
        </w:tc>
      </w:tr>
    </w:tbl>
    <w:p>
      <w:pPr>
        <w:ind w:firstLine="420"/>
        <w:rPr>
          <w:sz w:val="21"/>
          <w:szCs w:val="21"/>
        </w:rPr>
      </w:pPr>
    </w:p>
    <w:p>
      <w:pPr>
        <w:pStyle w:val="2"/>
        <w:ind w:firstLine="640"/>
      </w:pPr>
      <w:bookmarkStart w:id="87" w:name="_Toc7739_WPSOffice_Level1"/>
      <w:r>
        <w:rPr>
          <w:rFonts w:hint="eastAsia"/>
        </w:rPr>
        <w:t>四、校企合作</w:t>
      </w:r>
      <w:bookmarkEnd w:id="87"/>
    </w:p>
    <w:p>
      <w:pPr>
        <w:pStyle w:val="3"/>
        <w:ind w:firstLine="640"/>
      </w:pPr>
      <w:bookmarkStart w:id="88" w:name="_Toc16480_WPSOffice_Level2"/>
      <w:r>
        <w:rPr>
          <w:rFonts w:hint="eastAsia"/>
        </w:rPr>
        <w:t>（一）校企合作开展情况</w:t>
      </w:r>
      <w:bookmarkEnd w:id="88"/>
    </w:p>
    <w:p>
      <w:pPr>
        <w:ind w:firstLine="640"/>
        <w:rPr>
          <w:rFonts w:hint="eastAsia"/>
        </w:rPr>
      </w:pPr>
      <w:r>
        <w:rPr>
          <w:rFonts w:hint="eastAsia"/>
        </w:rPr>
        <w:t>近年来，我校按照高素质、高技能人才的专业定位要求，进一步加强校企业合作，加快推进我校人才培养模式的根本性改变，加强教育与生生产劳动和社会实践相结合，找准专业与企事业利益共同点，建立与企业之间长期稳定的联系制度，实现合作共赢的目标，努力为地区经济和社会服务。今年，我校已与成都周边多家企业建立了合作关系，并在订单培养、教学见习、共建实习实训基地、顶岗实习、学生就业等方面进行了合作。</w:t>
      </w:r>
    </w:p>
    <w:p>
      <w:pPr>
        <w:ind w:firstLine="640"/>
        <w:rPr>
          <w:rFonts w:hint="eastAsia" w:ascii="楷体" w:hAnsi="楷体" w:eastAsia="楷体" w:cs="楷体"/>
        </w:rPr>
      </w:pPr>
      <w:bookmarkStart w:id="89" w:name="_Toc20478_WPSOffice_Level2"/>
      <w:r>
        <w:rPr>
          <w:rFonts w:hint="eastAsia" w:ascii="楷体" w:hAnsi="楷体" w:eastAsia="楷体" w:cs="楷体"/>
        </w:rPr>
        <w:t>（</w:t>
      </w:r>
      <w:r>
        <w:rPr>
          <w:rFonts w:hint="eastAsia" w:ascii="楷体" w:hAnsi="楷体" w:eastAsia="楷体" w:cs="楷体"/>
          <w:lang w:eastAsia="zh-CN"/>
        </w:rPr>
        <w:t>二</w:t>
      </w:r>
      <w:r>
        <w:rPr>
          <w:rFonts w:hint="eastAsia" w:ascii="楷体" w:hAnsi="楷体" w:eastAsia="楷体" w:cs="楷体"/>
        </w:rPr>
        <w:t>）校企合作成果</w:t>
      </w:r>
      <w:bookmarkEnd w:id="89"/>
    </w:p>
    <w:p>
      <w:pPr>
        <w:widowControl w:val="0"/>
        <w:ind w:firstLine="640"/>
      </w:pPr>
      <w:r>
        <w:rPr>
          <w:rFonts w:hint="eastAsia"/>
        </w:rPr>
        <w:t>我校近年来一直在致力于加强校企双方的联系，通过和企业的合作，实现了资源共享、优势互补，达到企业、学校、学生的三方共赢。</w:t>
      </w:r>
    </w:p>
    <w:p>
      <w:pPr>
        <w:ind w:firstLine="643"/>
        <w:rPr>
          <w:b/>
        </w:rPr>
      </w:pPr>
      <w:bookmarkStart w:id="90" w:name="_Toc8327_WPSOffice_Level3"/>
      <w:r>
        <w:rPr>
          <w:b/>
        </w:rPr>
        <w:t>1.“订单培养”方面</w:t>
      </w:r>
      <w:bookmarkEnd w:id="90"/>
    </w:p>
    <w:p>
      <w:pPr>
        <w:ind w:firstLine="640"/>
      </w:pPr>
      <w:r>
        <w:drawing>
          <wp:anchor distT="0" distB="0" distL="114300" distR="114300" simplePos="0" relativeHeight="251669504" behindDoc="0" locked="0" layoutInCell="1" allowOverlap="1">
            <wp:simplePos x="0" y="0"/>
            <wp:positionH relativeFrom="column">
              <wp:posOffset>439420</wp:posOffset>
            </wp:positionH>
            <wp:positionV relativeFrom="paragraph">
              <wp:posOffset>2026285</wp:posOffset>
            </wp:positionV>
            <wp:extent cx="4319905" cy="3020695"/>
            <wp:effectExtent l="0" t="0" r="4445" b="825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320000" cy="3020771"/>
                    </a:xfrm>
                    <a:prstGeom prst="rect">
                      <a:avLst/>
                    </a:prstGeom>
                    <a:noFill/>
                  </pic:spPr>
                </pic:pic>
              </a:graphicData>
            </a:graphic>
          </wp:anchor>
        </w:drawing>
      </w:r>
      <w:r>
        <w:rPr>
          <w:rFonts w:hint="eastAsia"/>
        </w:rPr>
        <w:t>我校与成都马勒汽车热系统有限公司联合设立“贝洱精英班”、与成都海昌极地海洋实业有限公司联合设立了“海昌精英班”、与成都京东方光电科技有限公司联合设立了“京东方精英班”等校企合作订单班。校企双方共同制定教学计划，课程设置、实训标准。</w:t>
      </w:r>
    </w:p>
    <w:p>
      <w:pPr>
        <w:ind w:firstLine="640"/>
      </w:pPr>
    </w:p>
    <w:p>
      <w:pPr>
        <w:ind w:firstLine="643"/>
        <w:rPr>
          <w:b/>
        </w:rPr>
      </w:pPr>
      <w:bookmarkStart w:id="91" w:name="_Toc31009_WPSOffice_Level3"/>
      <w:r>
        <w:rPr>
          <w:b/>
        </w:rPr>
        <w:t>2.教学见习、工学交替方面</w:t>
      </w:r>
      <w:bookmarkEnd w:id="91"/>
    </w:p>
    <w:p>
      <w:pPr>
        <w:ind w:firstLine="640"/>
      </w:pPr>
      <w:r>
        <w:rPr>
          <w:rFonts w:hint="eastAsia"/>
        </w:rPr>
        <w:t>我校与成都京东方等公司进行教学见习、工学交替，校企共同规划实施见习计划，实现理论教学和实习交替。</w:t>
      </w:r>
    </w:p>
    <w:p>
      <w:pPr>
        <w:ind w:firstLine="643"/>
        <w:rPr>
          <w:b/>
        </w:rPr>
      </w:pPr>
      <w:bookmarkStart w:id="92" w:name="_Toc10801_WPSOffice_Level3"/>
      <w:r>
        <w:rPr>
          <w:b/>
        </w:rPr>
        <w:t>3.顶岗实习合作</w:t>
      </w:r>
      <w:bookmarkEnd w:id="92"/>
    </w:p>
    <w:p>
      <w:pPr>
        <w:ind w:firstLine="640"/>
      </w:pPr>
      <w:r>
        <w:rPr>
          <w:rFonts w:hint="eastAsia"/>
        </w:rPr>
        <w:t>我校学生在完成教学计划规定的课程后，通过学校推荐，到校企合作单位进行顶岗实习。学校和用人单位共同管理培养，使学生成为所需要的合格人才。</w:t>
      </w:r>
    </w:p>
    <w:p>
      <w:pPr>
        <w:ind w:firstLine="643"/>
        <w:rPr>
          <w:b/>
        </w:rPr>
      </w:pPr>
      <w:bookmarkStart w:id="93" w:name="_Toc30168_WPSOffice_Level3"/>
      <w:r>
        <w:rPr>
          <w:b/>
        </w:rPr>
        <w:t>4.共建校外实训基地和就业基地</w:t>
      </w:r>
      <w:bookmarkEnd w:id="93"/>
    </w:p>
    <w:p>
      <w:pPr>
        <w:ind w:firstLine="640"/>
      </w:pPr>
      <w:r>
        <w:rPr>
          <w:rFonts w:hint="eastAsia"/>
        </w:rPr>
        <w:t>我校根据专业设置和实习教学需求，建立了二十多个校外实习基地。建立校外实习基地不仅可成为学生了解企业、接触社会，同时利用实习基地培养学生职业素质、动手能力，促进专业教师技能提高，也满足企业日益增长的用工需求。</w:t>
      </w:r>
    </w:p>
    <w:p>
      <w:pPr>
        <w:pStyle w:val="3"/>
        <w:ind w:firstLine="640"/>
      </w:pPr>
      <w:bookmarkStart w:id="94" w:name="_Toc31523_WPSOffice_Level2"/>
      <w:r>
        <w:rPr>
          <w:rFonts w:hint="eastAsia"/>
        </w:rPr>
        <w:t>（三）学生实习情况</w:t>
      </w:r>
      <w:bookmarkEnd w:id="94"/>
    </w:p>
    <w:p>
      <w:pPr>
        <w:ind w:firstLine="643"/>
        <w:rPr>
          <w:b/>
        </w:rPr>
      </w:pPr>
      <w:bookmarkStart w:id="95" w:name="_Toc2058_WPSOffice_Level3"/>
      <w:r>
        <w:rPr>
          <w:b/>
        </w:rPr>
        <w:t>1.就业基本情况</w:t>
      </w:r>
      <w:bookmarkEnd w:id="95"/>
    </w:p>
    <w:p>
      <w:pPr>
        <w:ind w:firstLine="640"/>
      </w:pPr>
      <w:r>
        <w:rPr>
          <w:rFonts w:hint="eastAsia"/>
        </w:rPr>
        <w:t>学校</w:t>
      </w:r>
      <w:r>
        <w:t>2015级毕业生人数为1357人，总体就业率为99.4%。其中男毕业生890人，就业率为99.3%，占毕业生人数的65.6%；女毕业生467人，就业率97.5%，占毕业生人数的34.4%。专业对口就业率位87.45%。签订1-3年就业合同比例75%，签订3-5年就业合同比例23%，签订5年以上就业合同比例2%。</w:t>
      </w:r>
    </w:p>
    <w:p>
      <w:pPr>
        <w:ind w:firstLine="643"/>
        <w:rPr>
          <w:b/>
        </w:rPr>
      </w:pPr>
      <w:bookmarkStart w:id="96" w:name="_Toc31987_WPSOffice_Level3"/>
      <w:r>
        <w:rPr>
          <w:b/>
        </w:rPr>
        <w:t>2.实习实训情况</w:t>
      </w:r>
      <w:bookmarkEnd w:id="96"/>
    </w:p>
    <w:p>
      <w:pPr>
        <w:ind w:firstLine="640"/>
      </w:pPr>
      <w:r>
        <w:rPr>
          <w:rFonts w:hint="eastAsia"/>
        </w:rPr>
        <w:t>学校建立以技能为主线的一体化教学体系，成立“校中企，企中校”，按照教学计划的要求，结合岗位生产，锻炼提高学生综合实践能力，一年来，学校学生平均认识实习时间</w:t>
      </w:r>
      <w:r>
        <w:t>2天，平均跟岗实习时间15天，顶岗实习时间180天，学生跟岗实习对口率97.80%，学生顶岗实习对口率98.69%。</w:t>
      </w:r>
    </w:p>
    <w:p>
      <w:pPr>
        <w:ind w:firstLine="643"/>
        <w:rPr>
          <w:b/>
        </w:rPr>
      </w:pPr>
      <w:bookmarkStart w:id="97" w:name="_Toc15087_WPSOffice_Level3"/>
      <w:r>
        <w:rPr>
          <w:b/>
        </w:rPr>
        <w:t>3.毕业生对工作满意度</w:t>
      </w:r>
      <w:bookmarkEnd w:id="97"/>
    </w:p>
    <w:p>
      <w:pPr>
        <w:ind w:firstLine="640"/>
      </w:pPr>
      <w:r>
        <w:rPr>
          <w:rFonts w:hint="eastAsia"/>
        </w:rPr>
        <w:t>学校</w:t>
      </w:r>
      <w:r>
        <w:t>2015级毕业生对目前工作的总体满意度为95%，其中非常满意的毕业生比例为11%，比较满意的毕业生比例为82%，基本满意的毕业生比例为6%，不满意的毕业生比例为0.8%。</w:t>
      </w:r>
    </w:p>
    <w:p>
      <w:pPr>
        <w:pStyle w:val="3"/>
        <w:ind w:firstLine="640"/>
      </w:pPr>
      <w:bookmarkStart w:id="98" w:name="_Toc6179_WPSOffice_Level2"/>
      <w:r>
        <w:rPr>
          <w:rFonts w:hint="eastAsia"/>
        </w:rPr>
        <w:t>（四）集团化办学情况</w:t>
      </w:r>
      <w:bookmarkEnd w:id="98"/>
    </w:p>
    <w:p>
      <w:pPr>
        <w:ind w:firstLine="643"/>
        <w:rPr>
          <w:b/>
        </w:rPr>
      </w:pPr>
      <w:bookmarkStart w:id="99" w:name="_Toc3401_WPSOffice_Level3"/>
      <w:r>
        <w:rPr>
          <w:b/>
        </w:rPr>
        <w:t>1.加入各类职教集团</w:t>
      </w:r>
      <w:bookmarkEnd w:id="99"/>
    </w:p>
    <w:tbl>
      <w:tblPr>
        <w:tblStyle w:val="13"/>
        <w:tblpPr w:leftFromText="180" w:rightFromText="180" w:vertAnchor="text" w:horzAnchor="margin" w:tblpY="155"/>
        <w:tblW w:w="870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113" w:type="dxa"/>
          <w:left w:w="113" w:type="dxa"/>
          <w:bottom w:w="113" w:type="dxa"/>
          <w:right w:w="113" w:type="dxa"/>
        </w:tblCellMar>
      </w:tblPr>
      <w:tblGrid>
        <w:gridCol w:w="1385"/>
        <w:gridCol w:w="3068"/>
        <w:gridCol w:w="1952"/>
        <w:gridCol w:w="22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113" w:type="dxa"/>
            <w:left w:w="113" w:type="dxa"/>
            <w:bottom w:w="113" w:type="dxa"/>
            <w:right w:w="113" w:type="dxa"/>
          </w:tblCellMar>
        </w:tblPrEx>
        <w:trPr>
          <w:trHeight w:val="381" w:hRule="atLeast"/>
        </w:trPr>
        <w:tc>
          <w:tcPr>
            <w:tcW w:w="8702" w:type="dxa"/>
            <w:gridSpan w:val="4"/>
          </w:tcPr>
          <w:p>
            <w:pPr>
              <w:spacing w:line="240" w:lineRule="atLeast"/>
              <w:ind w:firstLine="562"/>
              <w:jc w:val="center"/>
              <w:rPr>
                <w:rFonts w:ascii="宋体" w:hAnsi="宋体"/>
                <w:b/>
                <w:color w:val="000000"/>
                <w:sz w:val="28"/>
                <w:szCs w:val="28"/>
              </w:rPr>
            </w:pPr>
            <w:r>
              <w:rPr>
                <w:rFonts w:hint="eastAsia" w:ascii="宋体" w:hAnsi="宋体"/>
                <w:b/>
                <w:color w:val="000000"/>
                <w:sz w:val="28"/>
                <w:szCs w:val="28"/>
              </w:rPr>
              <w:t>集团化办学现状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113" w:type="dxa"/>
            <w:left w:w="113" w:type="dxa"/>
            <w:bottom w:w="113" w:type="dxa"/>
            <w:right w:w="113" w:type="dxa"/>
          </w:tblCellMar>
        </w:tblPrEx>
        <w:trPr>
          <w:trHeight w:val="311" w:hRule="atLeast"/>
        </w:trPr>
        <w:tc>
          <w:tcPr>
            <w:tcW w:w="1385" w:type="dxa"/>
            <w:vAlign w:val="center"/>
          </w:tcPr>
          <w:p>
            <w:pPr>
              <w:spacing w:line="240" w:lineRule="atLeast"/>
              <w:ind w:firstLine="0" w:firstLineChars="0"/>
              <w:rPr>
                <w:b/>
                <w:color w:val="000000"/>
                <w:spacing w:val="24"/>
                <w:sz w:val="28"/>
                <w:szCs w:val="28"/>
              </w:rPr>
            </w:pPr>
          </w:p>
        </w:tc>
        <w:tc>
          <w:tcPr>
            <w:tcW w:w="3068" w:type="dxa"/>
            <w:vAlign w:val="center"/>
          </w:tcPr>
          <w:p>
            <w:pPr>
              <w:spacing w:line="240" w:lineRule="atLeast"/>
              <w:ind w:firstLine="560"/>
              <w:jc w:val="center"/>
              <w:rPr>
                <w:rFonts w:hAnsi="宋体"/>
                <w:color w:val="000000"/>
                <w:sz w:val="28"/>
                <w:szCs w:val="28"/>
              </w:rPr>
            </w:pPr>
            <w:r>
              <w:rPr>
                <w:rFonts w:hint="eastAsia" w:hAnsi="宋体"/>
                <w:color w:val="000000"/>
                <w:sz w:val="28"/>
                <w:szCs w:val="28"/>
              </w:rPr>
              <w:t>集团(联盟)名称</w:t>
            </w:r>
          </w:p>
        </w:tc>
        <w:tc>
          <w:tcPr>
            <w:tcW w:w="1952" w:type="dxa"/>
            <w:vAlign w:val="center"/>
          </w:tcPr>
          <w:p>
            <w:pPr>
              <w:spacing w:line="240" w:lineRule="atLeast"/>
              <w:ind w:firstLine="0" w:firstLineChars="0"/>
              <w:rPr>
                <w:rFonts w:ascii="宋体" w:hAnsi="宋体"/>
                <w:color w:val="000000"/>
                <w:sz w:val="28"/>
                <w:szCs w:val="28"/>
              </w:rPr>
            </w:pPr>
            <w:r>
              <w:rPr>
                <w:rFonts w:hint="eastAsia" w:ascii="宋体" w:hAnsi="宋体"/>
                <w:color w:val="000000"/>
                <w:sz w:val="28"/>
                <w:szCs w:val="28"/>
              </w:rPr>
              <w:t>成立时间</w:t>
            </w:r>
          </w:p>
        </w:tc>
        <w:tc>
          <w:tcPr>
            <w:tcW w:w="2297" w:type="dxa"/>
            <w:vAlign w:val="center"/>
          </w:tcPr>
          <w:p>
            <w:pPr>
              <w:spacing w:line="240" w:lineRule="atLeast"/>
              <w:ind w:firstLine="0" w:firstLineChars="0"/>
              <w:rPr>
                <w:rFonts w:ascii="宋体" w:hAnsi="宋体"/>
                <w:color w:val="000000"/>
                <w:sz w:val="28"/>
                <w:szCs w:val="28"/>
              </w:rPr>
            </w:pPr>
            <w:r>
              <w:rPr>
                <w:rFonts w:hint="eastAsia" w:ascii="宋体" w:hAnsi="宋体"/>
                <w:color w:val="000000"/>
                <w:sz w:val="28"/>
                <w:szCs w:val="28"/>
              </w:rPr>
              <w:t>主要成员单位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113" w:type="dxa"/>
            <w:left w:w="113" w:type="dxa"/>
            <w:bottom w:w="113" w:type="dxa"/>
            <w:right w:w="113" w:type="dxa"/>
          </w:tblCellMar>
        </w:tblPrEx>
        <w:trPr>
          <w:trHeight w:val="525" w:hRule="atLeast"/>
        </w:trPr>
        <w:tc>
          <w:tcPr>
            <w:tcW w:w="1385" w:type="dxa"/>
            <w:vAlign w:val="center"/>
          </w:tcPr>
          <w:p>
            <w:pPr>
              <w:spacing w:line="240" w:lineRule="atLeast"/>
              <w:ind w:firstLine="0" w:firstLineChars="0"/>
              <w:rPr>
                <w:rFonts w:hAnsi="宋体"/>
                <w:b/>
                <w:color w:val="000000"/>
                <w:spacing w:val="24"/>
                <w:sz w:val="28"/>
                <w:szCs w:val="28"/>
              </w:rPr>
            </w:pPr>
            <w:r>
              <w:rPr>
                <w:rFonts w:hint="eastAsia" w:hAnsi="宋体"/>
                <w:b/>
                <w:color w:val="000000"/>
                <w:spacing w:val="24"/>
                <w:sz w:val="28"/>
                <w:szCs w:val="28"/>
              </w:rPr>
              <w:t>牵头</w:t>
            </w:r>
          </w:p>
        </w:tc>
        <w:tc>
          <w:tcPr>
            <w:tcW w:w="3068" w:type="dxa"/>
            <w:vAlign w:val="center"/>
          </w:tcPr>
          <w:p>
            <w:pPr>
              <w:spacing w:line="240" w:lineRule="atLeast"/>
              <w:ind w:firstLine="560"/>
              <w:jc w:val="left"/>
              <w:rPr>
                <w:color w:val="000000"/>
                <w:sz w:val="28"/>
                <w:szCs w:val="28"/>
              </w:rPr>
            </w:pPr>
          </w:p>
        </w:tc>
        <w:tc>
          <w:tcPr>
            <w:tcW w:w="1952" w:type="dxa"/>
            <w:vAlign w:val="center"/>
          </w:tcPr>
          <w:p>
            <w:pPr>
              <w:spacing w:line="240" w:lineRule="atLeast"/>
              <w:ind w:firstLine="560"/>
              <w:jc w:val="center"/>
              <w:rPr>
                <w:color w:val="000000"/>
                <w:sz w:val="28"/>
                <w:szCs w:val="28"/>
              </w:rPr>
            </w:pPr>
          </w:p>
        </w:tc>
        <w:tc>
          <w:tcPr>
            <w:tcW w:w="2297" w:type="dxa"/>
            <w:vAlign w:val="center"/>
          </w:tcPr>
          <w:p>
            <w:pPr>
              <w:spacing w:line="240" w:lineRule="atLeast"/>
              <w:ind w:firstLine="560"/>
              <w:jc w:val="left"/>
              <w:rPr>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113" w:type="dxa"/>
            <w:left w:w="113" w:type="dxa"/>
            <w:bottom w:w="113" w:type="dxa"/>
            <w:right w:w="113" w:type="dxa"/>
          </w:tblCellMar>
        </w:tblPrEx>
        <w:trPr>
          <w:trHeight w:val="319" w:hRule="atLeast"/>
        </w:trPr>
        <w:tc>
          <w:tcPr>
            <w:tcW w:w="1385" w:type="dxa"/>
            <w:vMerge w:val="restart"/>
            <w:vAlign w:val="center"/>
          </w:tcPr>
          <w:p>
            <w:pPr>
              <w:spacing w:line="240" w:lineRule="atLeast"/>
              <w:ind w:firstLine="0" w:firstLineChars="0"/>
              <w:rPr>
                <w:rFonts w:hAnsi="宋体"/>
                <w:b/>
                <w:color w:val="000000"/>
                <w:spacing w:val="24"/>
                <w:sz w:val="28"/>
                <w:szCs w:val="28"/>
              </w:rPr>
            </w:pPr>
            <w:r>
              <w:rPr>
                <w:rFonts w:hint="eastAsia" w:hAnsi="宋体"/>
                <w:b/>
                <w:color w:val="000000"/>
                <w:spacing w:val="24"/>
                <w:sz w:val="28"/>
                <w:szCs w:val="28"/>
              </w:rPr>
              <w:t>参与</w:t>
            </w:r>
          </w:p>
        </w:tc>
        <w:tc>
          <w:tcPr>
            <w:tcW w:w="3068" w:type="dxa"/>
            <w:vAlign w:val="center"/>
          </w:tcPr>
          <w:p>
            <w:pPr>
              <w:spacing w:line="320" w:lineRule="exact"/>
              <w:ind w:firstLine="560"/>
              <w:jc w:val="center"/>
              <w:rPr>
                <w:rFonts w:hAnsi="仿宋_GB2312" w:cs="仿宋_GB2312"/>
                <w:color w:val="000000"/>
                <w:sz w:val="28"/>
                <w:szCs w:val="28"/>
              </w:rPr>
            </w:pPr>
            <w:r>
              <w:rPr>
                <w:rFonts w:hint="eastAsia" w:hAnsi="仿宋_GB2312" w:cs="仿宋_GB2312"/>
                <w:color w:val="000000"/>
                <w:sz w:val="28"/>
                <w:szCs w:val="28"/>
              </w:rPr>
              <w:t>成都市机械制造职业教育集团</w:t>
            </w:r>
          </w:p>
        </w:tc>
        <w:tc>
          <w:tcPr>
            <w:tcW w:w="1952" w:type="dxa"/>
            <w:vAlign w:val="center"/>
          </w:tcPr>
          <w:p>
            <w:pPr>
              <w:spacing w:line="320" w:lineRule="exact"/>
              <w:ind w:firstLine="0" w:firstLineChars="0"/>
              <w:rPr>
                <w:rFonts w:hAnsi="仿宋_GB2312" w:cs="仿宋_GB2312"/>
                <w:color w:val="000000"/>
                <w:sz w:val="28"/>
                <w:szCs w:val="28"/>
              </w:rPr>
            </w:pPr>
            <w:r>
              <w:rPr>
                <w:rFonts w:hint="eastAsia" w:hAnsi="仿宋_GB2312" w:cs="仿宋_GB2312"/>
                <w:color w:val="000000"/>
                <w:sz w:val="28"/>
                <w:szCs w:val="28"/>
              </w:rPr>
              <w:t>2009年</w:t>
            </w:r>
          </w:p>
        </w:tc>
        <w:tc>
          <w:tcPr>
            <w:tcW w:w="2297" w:type="dxa"/>
            <w:vAlign w:val="center"/>
          </w:tcPr>
          <w:p>
            <w:pPr>
              <w:spacing w:line="240" w:lineRule="atLeast"/>
              <w:ind w:firstLine="560"/>
              <w:jc w:val="left"/>
              <w:rPr>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113" w:type="dxa"/>
            <w:left w:w="113" w:type="dxa"/>
            <w:bottom w:w="113" w:type="dxa"/>
            <w:right w:w="113" w:type="dxa"/>
          </w:tblCellMar>
        </w:tblPrEx>
        <w:trPr>
          <w:trHeight w:val="219" w:hRule="atLeast"/>
        </w:trPr>
        <w:tc>
          <w:tcPr>
            <w:tcW w:w="1385" w:type="dxa"/>
            <w:vMerge w:val="continue"/>
            <w:vAlign w:val="center"/>
          </w:tcPr>
          <w:p>
            <w:pPr>
              <w:spacing w:line="240" w:lineRule="atLeast"/>
              <w:ind w:firstLine="658"/>
              <w:jc w:val="center"/>
              <w:rPr>
                <w:rFonts w:hAnsi="宋体"/>
                <w:b/>
                <w:color w:val="000000"/>
                <w:spacing w:val="24"/>
                <w:sz w:val="28"/>
                <w:szCs w:val="28"/>
              </w:rPr>
            </w:pPr>
          </w:p>
        </w:tc>
        <w:tc>
          <w:tcPr>
            <w:tcW w:w="3068" w:type="dxa"/>
            <w:vAlign w:val="center"/>
          </w:tcPr>
          <w:p>
            <w:pPr>
              <w:spacing w:line="320" w:lineRule="exact"/>
              <w:ind w:firstLine="560"/>
              <w:jc w:val="center"/>
              <w:rPr>
                <w:rFonts w:hAnsi="仿宋_GB2312" w:cs="仿宋_GB2312"/>
                <w:color w:val="000000"/>
                <w:sz w:val="28"/>
                <w:szCs w:val="28"/>
              </w:rPr>
            </w:pPr>
            <w:r>
              <w:rPr>
                <w:rFonts w:hint="eastAsia" w:hAnsi="仿宋_GB2312" w:cs="仿宋_GB2312"/>
                <w:color w:val="000000"/>
                <w:sz w:val="28"/>
                <w:szCs w:val="28"/>
              </w:rPr>
              <w:t>成都电子信息专业职教集团</w:t>
            </w:r>
          </w:p>
        </w:tc>
        <w:tc>
          <w:tcPr>
            <w:tcW w:w="1952" w:type="dxa"/>
            <w:vAlign w:val="center"/>
          </w:tcPr>
          <w:p>
            <w:pPr>
              <w:spacing w:line="320" w:lineRule="exact"/>
              <w:ind w:firstLine="0" w:firstLineChars="0"/>
              <w:rPr>
                <w:rFonts w:hAnsi="仿宋_GB2312" w:cs="仿宋_GB2312"/>
                <w:color w:val="000000"/>
                <w:sz w:val="28"/>
                <w:szCs w:val="28"/>
              </w:rPr>
            </w:pPr>
            <w:r>
              <w:rPr>
                <w:rFonts w:hint="eastAsia" w:hAnsi="仿宋_GB2312" w:cs="仿宋_GB2312"/>
                <w:color w:val="000000"/>
                <w:sz w:val="28"/>
                <w:szCs w:val="28"/>
              </w:rPr>
              <w:t>2010年</w:t>
            </w:r>
          </w:p>
        </w:tc>
        <w:tc>
          <w:tcPr>
            <w:tcW w:w="2297" w:type="dxa"/>
            <w:vAlign w:val="center"/>
          </w:tcPr>
          <w:p>
            <w:pPr>
              <w:spacing w:line="240" w:lineRule="atLeast"/>
              <w:ind w:firstLine="560"/>
              <w:jc w:val="left"/>
              <w:rPr>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113" w:type="dxa"/>
            <w:left w:w="113" w:type="dxa"/>
            <w:bottom w:w="113" w:type="dxa"/>
            <w:right w:w="113" w:type="dxa"/>
          </w:tblCellMar>
        </w:tblPrEx>
        <w:trPr>
          <w:trHeight w:val="55" w:hRule="atLeast"/>
        </w:trPr>
        <w:tc>
          <w:tcPr>
            <w:tcW w:w="1385" w:type="dxa"/>
            <w:vMerge w:val="continue"/>
            <w:vAlign w:val="center"/>
          </w:tcPr>
          <w:p>
            <w:pPr>
              <w:spacing w:line="240" w:lineRule="atLeast"/>
              <w:ind w:firstLine="738"/>
              <w:jc w:val="center"/>
              <w:rPr>
                <w:rFonts w:ascii="宋体" w:hAnsi="宋体"/>
                <w:b/>
                <w:color w:val="000000"/>
                <w:spacing w:val="24"/>
              </w:rPr>
            </w:pPr>
          </w:p>
        </w:tc>
        <w:tc>
          <w:tcPr>
            <w:tcW w:w="3068" w:type="dxa"/>
            <w:vAlign w:val="center"/>
          </w:tcPr>
          <w:p>
            <w:pPr>
              <w:spacing w:line="320" w:lineRule="exact"/>
              <w:ind w:firstLine="560"/>
              <w:jc w:val="center"/>
              <w:rPr>
                <w:rFonts w:hAnsi="仿宋_GB2312" w:cs="仿宋_GB2312"/>
                <w:color w:val="000000"/>
                <w:sz w:val="28"/>
                <w:szCs w:val="28"/>
              </w:rPr>
            </w:pPr>
            <w:r>
              <w:rPr>
                <w:rFonts w:hint="eastAsia" w:hAnsi="仿宋_GB2312" w:cs="仿宋_GB2312"/>
                <w:color w:val="000000"/>
                <w:sz w:val="28"/>
                <w:szCs w:val="28"/>
              </w:rPr>
              <w:t>成都旅游专业职教集团</w:t>
            </w:r>
          </w:p>
        </w:tc>
        <w:tc>
          <w:tcPr>
            <w:tcW w:w="1952" w:type="dxa"/>
            <w:vAlign w:val="center"/>
          </w:tcPr>
          <w:p>
            <w:pPr>
              <w:spacing w:line="320" w:lineRule="exact"/>
              <w:ind w:firstLine="0" w:firstLineChars="0"/>
              <w:rPr>
                <w:rFonts w:hAnsi="仿宋_GB2312" w:cs="仿宋_GB2312"/>
                <w:color w:val="000000"/>
                <w:sz w:val="28"/>
                <w:szCs w:val="28"/>
              </w:rPr>
            </w:pPr>
            <w:r>
              <w:rPr>
                <w:rFonts w:hint="eastAsia" w:hAnsi="仿宋_GB2312" w:cs="仿宋_GB2312"/>
                <w:color w:val="000000"/>
                <w:sz w:val="28"/>
                <w:szCs w:val="28"/>
              </w:rPr>
              <w:t>2010年</w:t>
            </w:r>
          </w:p>
        </w:tc>
        <w:tc>
          <w:tcPr>
            <w:tcW w:w="2297" w:type="dxa"/>
            <w:vAlign w:val="center"/>
          </w:tcPr>
          <w:p>
            <w:pPr>
              <w:spacing w:line="240" w:lineRule="atLeast"/>
              <w:ind w:firstLine="560"/>
              <w:jc w:val="left"/>
              <w:rPr>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113" w:type="dxa"/>
            <w:left w:w="113" w:type="dxa"/>
            <w:bottom w:w="113" w:type="dxa"/>
            <w:right w:w="113" w:type="dxa"/>
          </w:tblCellMar>
        </w:tblPrEx>
        <w:trPr>
          <w:trHeight w:val="55" w:hRule="atLeast"/>
        </w:trPr>
        <w:tc>
          <w:tcPr>
            <w:tcW w:w="1385" w:type="dxa"/>
            <w:vMerge w:val="continue"/>
            <w:vAlign w:val="center"/>
          </w:tcPr>
          <w:p>
            <w:pPr>
              <w:spacing w:line="240" w:lineRule="atLeast"/>
              <w:ind w:firstLine="738"/>
              <w:jc w:val="center"/>
              <w:rPr>
                <w:rFonts w:ascii="宋体" w:hAnsi="宋体"/>
                <w:b/>
                <w:color w:val="000000"/>
                <w:spacing w:val="24"/>
              </w:rPr>
            </w:pPr>
          </w:p>
        </w:tc>
        <w:tc>
          <w:tcPr>
            <w:tcW w:w="3068" w:type="dxa"/>
            <w:vAlign w:val="center"/>
          </w:tcPr>
          <w:p>
            <w:pPr>
              <w:spacing w:line="320" w:lineRule="exact"/>
              <w:ind w:firstLine="560"/>
              <w:jc w:val="center"/>
              <w:rPr>
                <w:rFonts w:hAnsi="仿宋_GB2312" w:cs="仿宋_GB2312"/>
                <w:color w:val="000000"/>
                <w:sz w:val="28"/>
                <w:szCs w:val="28"/>
              </w:rPr>
            </w:pPr>
            <w:r>
              <w:rPr>
                <w:rFonts w:hint="eastAsia" w:hAnsi="仿宋_GB2312" w:cs="仿宋_GB2312"/>
                <w:color w:val="000000"/>
                <w:sz w:val="28"/>
                <w:szCs w:val="28"/>
              </w:rPr>
              <w:t>成都计算机专业职教集团</w:t>
            </w:r>
          </w:p>
        </w:tc>
        <w:tc>
          <w:tcPr>
            <w:tcW w:w="1952" w:type="dxa"/>
            <w:vAlign w:val="center"/>
          </w:tcPr>
          <w:p>
            <w:pPr>
              <w:spacing w:line="320" w:lineRule="exact"/>
              <w:ind w:firstLine="0" w:firstLineChars="0"/>
              <w:rPr>
                <w:rFonts w:hAnsi="仿宋_GB2312" w:cs="仿宋_GB2312"/>
                <w:color w:val="000000"/>
                <w:sz w:val="28"/>
                <w:szCs w:val="28"/>
              </w:rPr>
            </w:pPr>
            <w:r>
              <w:rPr>
                <w:rFonts w:hint="eastAsia" w:hAnsi="仿宋_GB2312" w:cs="仿宋_GB2312"/>
                <w:color w:val="000000"/>
                <w:sz w:val="28"/>
                <w:szCs w:val="28"/>
              </w:rPr>
              <w:t>2010年</w:t>
            </w:r>
          </w:p>
        </w:tc>
        <w:tc>
          <w:tcPr>
            <w:tcW w:w="2297" w:type="dxa"/>
            <w:vAlign w:val="center"/>
          </w:tcPr>
          <w:p>
            <w:pPr>
              <w:spacing w:line="240" w:lineRule="atLeast"/>
              <w:ind w:firstLine="560"/>
              <w:jc w:val="left"/>
              <w:rPr>
                <w:color w:val="000000"/>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113" w:type="dxa"/>
            <w:left w:w="113" w:type="dxa"/>
            <w:bottom w:w="113" w:type="dxa"/>
            <w:right w:w="113" w:type="dxa"/>
          </w:tblCellMar>
        </w:tblPrEx>
        <w:trPr>
          <w:trHeight w:val="196" w:hRule="atLeast"/>
        </w:trPr>
        <w:tc>
          <w:tcPr>
            <w:tcW w:w="1385" w:type="dxa"/>
            <w:vMerge w:val="continue"/>
            <w:vAlign w:val="center"/>
          </w:tcPr>
          <w:p>
            <w:pPr>
              <w:spacing w:line="240" w:lineRule="atLeast"/>
              <w:ind w:firstLine="738"/>
              <w:jc w:val="center"/>
              <w:rPr>
                <w:rFonts w:ascii="宋体" w:hAnsi="宋体"/>
                <w:b/>
                <w:color w:val="000000"/>
                <w:spacing w:val="24"/>
              </w:rPr>
            </w:pPr>
          </w:p>
        </w:tc>
        <w:tc>
          <w:tcPr>
            <w:tcW w:w="3068" w:type="dxa"/>
            <w:vAlign w:val="center"/>
          </w:tcPr>
          <w:p>
            <w:pPr>
              <w:spacing w:line="320" w:lineRule="exact"/>
              <w:ind w:firstLine="560"/>
              <w:jc w:val="center"/>
              <w:rPr>
                <w:rFonts w:hAnsi="仿宋_GB2312" w:cs="仿宋_GB2312"/>
                <w:color w:val="000000"/>
                <w:sz w:val="28"/>
                <w:szCs w:val="28"/>
              </w:rPr>
            </w:pPr>
            <w:r>
              <w:rPr>
                <w:rFonts w:hint="eastAsia" w:hAnsi="仿宋_GB2312" w:cs="仿宋_GB2312"/>
                <w:color w:val="000000"/>
                <w:sz w:val="28"/>
                <w:szCs w:val="28"/>
              </w:rPr>
              <w:t>成都市汽车职教集团</w:t>
            </w:r>
          </w:p>
        </w:tc>
        <w:tc>
          <w:tcPr>
            <w:tcW w:w="1952" w:type="dxa"/>
            <w:vAlign w:val="center"/>
          </w:tcPr>
          <w:p>
            <w:pPr>
              <w:spacing w:line="320" w:lineRule="exact"/>
              <w:ind w:firstLine="0" w:firstLineChars="0"/>
              <w:rPr>
                <w:rFonts w:hAnsi="仿宋_GB2312" w:cs="仿宋_GB2312"/>
                <w:color w:val="000000"/>
                <w:sz w:val="28"/>
                <w:szCs w:val="28"/>
              </w:rPr>
            </w:pPr>
            <w:r>
              <w:rPr>
                <w:rFonts w:hint="eastAsia" w:hAnsi="仿宋_GB2312" w:cs="仿宋_GB2312"/>
                <w:color w:val="000000"/>
                <w:sz w:val="28"/>
                <w:szCs w:val="28"/>
              </w:rPr>
              <w:t>2010年</w:t>
            </w:r>
          </w:p>
        </w:tc>
        <w:tc>
          <w:tcPr>
            <w:tcW w:w="2297" w:type="dxa"/>
            <w:vAlign w:val="center"/>
          </w:tcPr>
          <w:p>
            <w:pPr>
              <w:spacing w:line="240" w:lineRule="atLeast"/>
              <w:ind w:firstLine="560"/>
              <w:jc w:val="left"/>
              <w:rPr>
                <w:color w:val="000000"/>
                <w:sz w:val="28"/>
                <w:szCs w:val="28"/>
              </w:rPr>
            </w:pPr>
          </w:p>
        </w:tc>
      </w:tr>
    </w:tbl>
    <w:p>
      <w:pPr>
        <w:ind w:firstLine="640"/>
      </w:pPr>
    </w:p>
    <w:p>
      <w:pPr>
        <w:ind w:firstLine="640"/>
      </w:pPr>
      <w:r>
        <w:rPr>
          <w:rFonts w:hint="eastAsia"/>
        </w:rPr>
        <w:t>学校</w:t>
      </w:r>
      <w:r>
        <w:t>2010年开始先后加入了成都市机械制造职业教育集团、成都电子信息专业职教集团、成都旅游专业职教集团、成都计算机专业职教集团、成都市汽车职教集团，成为各集团的理事单位。学校各个专业积极参与集团事务，承担和参与教育科研、示范课、研究课、大赛等任务，发挥了良好的示范带动作用。</w:t>
      </w:r>
    </w:p>
    <w:p>
      <w:pPr>
        <w:ind w:firstLine="640"/>
      </w:pPr>
    </w:p>
    <w:p>
      <w:pPr>
        <w:ind w:firstLine="643"/>
        <w:rPr>
          <w:b/>
        </w:rPr>
      </w:pPr>
      <w:bookmarkStart w:id="100" w:name="_Toc2559_WPSOffice_Level3"/>
      <w:r>
        <w:rPr>
          <w:b/>
        </w:rPr>
        <w:t>2.与省属中等职业学校联盟共同教育扶贫</w:t>
      </w:r>
      <w:bookmarkEnd w:id="100"/>
    </w:p>
    <w:p>
      <w:pPr>
        <w:ind w:firstLine="640"/>
      </w:pPr>
      <w:r>
        <w:t>2017年底，由四川省中职学校共同发起，四川省省属中职学校共23所成立了四川省省属中等职业学校联盟，我校为成员单位。通过加强校际合作，优化资源配置，实现资源共享，充分发挥整体优势和规模效应，全面提高了联盟学校办学能力，创新产教融合发展模式。</w:t>
      </w:r>
    </w:p>
    <w:p>
      <w:pPr>
        <w:ind w:firstLine="640"/>
      </w:pPr>
      <w:r>
        <w:rPr>
          <w:rFonts w:hint="eastAsia"/>
        </w:rPr>
        <w:t>“扶贫先扶智”是习总书记新时期对坚决打好、打赢脱贫攻坚战的新论断之一。培养一名贫困学生，脱贫一户贫困家庭，造福一方贫困群众，教育是贫困地区脱贫的重要手段。</w:t>
      </w:r>
      <w:r>
        <w:t>2018年，省属联盟中的9所学校与云南昭通市教育局协作，进行职业教育扶贫招生工作，推进昭通市职业教育对口协作，对昭通市学生赴四川省属联盟9所学校读落实了多项优惠政策，我校完成昭通招生38名。</w:t>
      </w:r>
    </w:p>
    <w:p>
      <w:pPr>
        <w:pStyle w:val="2"/>
        <w:ind w:firstLine="640"/>
      </w:pPr>
      <w:bookmarkStart w:id="101" w:name="_Toc8511_WPSOffice_Level1"/>
      <w:r>
        <w:rPr>
          <w:rFonts w:hint="eastAsia"/>
        </w:rPr>
        <w:t>五、社会贡献</w:t>
      </w:r>
      <w:bookmarkEnd w:id="101"/>
    </w:p>
    <w:p>
      <w:pPr>
        <w:pStyle w:val="3"/>
        <w:ind w:firstLine="640"/>
      </w:pPr>
      <w:bookmarkStart w:id="102" w:name="_Toc8327_WPSOffice_Level2"/>
      <w:r>
        <w:rPr>
          <w:rFonts w:hint="eastAsia"/>
        </w:rPr>
        <w:t>（一）技术技能人才培养</w:t>
      </w:r>
      <w:bookmarkEnd w:id="102"/>
    </w:p>
    <w:p>
      <w:pPr>
        <w:ind w:firstLine="640"/>
      </w:pPr>
      <w:r>
        <w:rPr>
          <w:rFonts w:hint="eastAsia"/>
        </w:rPr>
        <w:t>学校为当地主要产业培养技术技能人才</w:t>
      </w:r>
      <w:r>
        <w:t>1332人，为当地培训技术技能人才40人，产生的经济效益和社会效益5994万元。</w:t>
      </w:r>
    </w:p>
    <w:p>
      <w:pPr>
        <w:pStyle w:val="3"/>
        <w:ind w:firstLine="640"/>
      </w:pPr>
      <w:bookmarkStart w:id="103" w:name="_Toc31009_WPSOffice_Level2"/>
      <w:r>
        <w:rPr>
          <w:rFonts w:hint="eastAsia"/>
        </w:rPr>
        <w:t>（二）社会服务</w:t>
      </w:r>
      <w:bookmarkEnd w:id="103"/>
    </w:p>
    <w:p>
      <w:pPr>
        <w:ind w:firstLine="640"/>
      </w:pPr>
      <w:r>
        <w:rPr>
          <w:rFonts w:hint="eastAsia"/>
        </w:rPr>
        <w:t>学校扩大社会培训规模，提高社会培训质量。作为四川省核工业地质局的干部职工培训中心，学校还一直承担着地质局技术工人的培养和在职干部职工的继续教育任务，学校每年完成</w:t>
      </w:r>
      <w:r>
        <w:t>300余人次的在职培训。学校职业技能鉴定中心技能鉴定培训1264余人次，师生参与当地技术服务126人次。</w:t>
      </w:r>
    </w:p>
    <w:p>
      <w:pPr>
        <w:pStyle w:val="2"/>
        <w:ind w:firstLine="640"/>
      </w:pPr>
      <w:bookmarkStart w:id="104" w:name="_Toc1132_WPSOffice_Level1"/>
      <w:r>
        <w:rPr>
          <w:rFonts w:hint="eastAsia"/>
        </w:rPr>
        <w:t>六、举办者履责</w:t>
      </w:r>
      <w:bookmarkEnd w:id="104"/>
    </w:p>
    <w:p>
      <w:pPr>
        <w:pStyle w:val="3"/>
        <w:ind w:firstLine="640"/>
      </w:pPr>
      <w:bookmarkStart w:id="105" w:name="_Toc10801_WPSOffice_Level2"/>
      <w:r>
        <w:rPr>
          <w:rFonts w:hint="eastAsia"/>
        </w:rPr>
        <w:t>（一）经费</w:t>
      </w:r>
      <w:bookmarkEnd w:id="105"/>
    </w:p>
    <w:p>
      <w:pPr>
        <w:ind w:firstLine="640"/>
      </w:pPr>
      <w:r>
        <w:rPr>
          <w:rFonts w:hint="eastAsia"/>
        </w:rPr>
        <w:t>学校经费收入主要包括中央财政投入经费</w:t>
      </w:r>
      <w:r>
        <w:t>1339.51万元，地方财政投入经费1569.26万元。</w:t>
      </w:r>
    </w:p>
    <w:p>
      <w:pPr>
        <w:pStyle w:val="3"/>
        <w:ind w:firstLine="640"/>
      </w:pPr>
      <w:bookmarkStart w:id="106" w:name="_Toc30168_WPSOffice_Level2"/>
      <w:r>
        <w:rPr>
          <w:rFonts w:hint="eastAsia"/>
        </w:rPr>
        <w:t>（二）政策措施</w:t>
      </w:r>
      <w:bookmarkEnd w:id="106"/>
    </w:p>
    <w:p>
      <w:pPr>
        <w:ind w:firstLine="640"/>
      </w:pPr>
      <w:r>
        <w:rPr>
          <w:rFonts w:hint="eastAsia"/>
        </w:rPr>
        <w:t>学校贯彻执行《国务院关于加快发展现代职业教育的决定》《四川省人民政府关于加快发展现代职业教育的实施意见》和《四川省教育事业发展“十三五”规划》《关于实施四川省示范中等职业学校建设计划和四川省中等职业学校示范（特色）专业建设计划的通知》等法律法规及方针政策</w:t>
      </w:r>
      <w:r>
        <w:t>,坚持把依法治校纳入学校日常管理工作中,依法办学、依法治校，不断提升规范化办学水平,确保措施有效、责任落实、监督到位、保障有力。</w:t>
      </w:r>
    </w:p>
    <w:p>
      <w:pPr>
        <w:pStyle w:val="2"/>
        <w:ind w:firstLine="640"/>
      </w:pPr>
      <w:bookmarkStart w:id="107" w:name="_Toc19621_WPSOffice_Level1"/>
      <w:r>
        <w:rPr>
          <w:rFonts w:hint="eastAsia"/>
        </w:rPr>
        <w:t>七、党建情况</w:t>
      </w:r>
      <w:bookmarkEnd w:id="107"/>
    </w:p>
    <w:p>
      <w:pPr>
        <w:pStyle w:val="3"/>
        <w:ind w:firstLine="640"/>
      </w:pPr>
      <w:bookmarkStart w:id="108" w:name="_Toc2058_WPSOffice_Level2"/>
      <w:r>
        <w:rPr>
          <w:rFonts w:hint="eastAsia"/>
        </w:rPr>
        <w:t>（一）切实加强支部工作指导督导，推进党支部标准化建设</w:t>
      </w:r>
      <w:bookmarkEnd w:id="108"/>
    </w:p>
    <w:p>
      <w:pPr>
        <w:ind w:firstLine="640"/>
      </w:pPr>
      <w:r>
        <w:rPr>
          <w:rFonts w:hint="eastAsia"/>
        </w:rPr>
        <w:t>树立党的一切工作到支部的鲜明导向，把推进党支部标准化、规范化建设，作为</w:t>
      </w:r>
      <w:r>
        <w:t>2018年度党建重点工作来抓。严格按局直属机关党委的要求，做好支部政治建设、支部党员管理、支部组织建设、支部组织生活、支部考核评价等工作，大力推进支部标准化建设。2018年10月，完成了党支部换届选举工作，调整设立党支部8个。新一届党支部班子成员，有很好的政治素养和业务能力，为下一步整体提高党建工作水平，提供了有力的组织保障。加强对支部工作督导，对“三会一课”、支部记录和学习笔记等工作情况，做到一月一督查，及时发现存在问题，及时改进工作不</w:t>
      </w:r>
      <w:r>
        <w:rPr>
          <w:rFonts w:hint="eastAsia"/>
        </w:rPr>
        <w:t>足，保证支部工作不走样，始终按标准化、规范化要求推进。持续开展好“五好党支部”创建工作，</w:t>
      </w:r>
      <w:r>
        <w:t>2018年7月，对2个“五好党支部”进行了表彰。</w:t>
      </w:r>
    </w:p>
    <w:p>
      <w:pPr>
        <w:pStyle w:val="3"/>
        <w:ind w:firstLine="640"/>
      </w:pPr>
      <w:bookmarkStart w:id="109" w:name="_Toc31987_WPSOffice_Level2"/>
      <w:r>
        <w:rPr>
          <w:rFonts w:hint="eastAsia"/>
        </w:rPr>
        <w:t>（二）认真做好党员队伍建设工作，提升党员教育管理质量</w:t>
      </w:r>
      <w:bookmarkEnd w:id="109"/>
    </w:p>
    <w:p>
      <w:pPr>
        <w:ind w:firstLine="640"/>
      </w:pPr>
      <w:r>
        <w:rPr>
          <w:rFonts w:hint="eastAsia"/>
        </w:rPr>
        <w:t>严格党员发展程序，今年按期转正</w:t>
      </w:r>
      <w:r>
        <w:t>2名预备党员，确定为发展对象1名。重视学生团员发展工作，全年发展新团员400名。</w:t>
      </w:r>
    </w:p>
    <w:p>
      <w:pPr>
        <w:ind w:firstLine="640"/>
      </w:pPr>
      <w:r>
        <w:rPr>
          <w:rFonts w:hint="eastAsia"/>
        </w:rPr>
        <w:t>严格按《党章》、党内法规及学校党员管理相关制度，实施党员管理。同时，时常关注每个党员在理想信念、政治站位、纪律规矩、担当作为等方面表现，及时发现问题，及时采取有针对性管理措施，进行纠偏。开展党员“佩党徽、亮身份”等活动，促使每个党员在工作岗位上和学习生活中牢记自己身份，时时注意规范自己的言行，时时要发挥先锋模范作用。</w:t>
      </w:r>
    </w:p>
    <w:p>
      <w:pPr>
        <w:ind w:firstLine="640"/>
      </w:pPr>
      <w:r>
        <w:rPr>
          <w:rFonts w:hint="eastAsia"/>
        </w:rPr>
        <w:t>学校全体党员有很高的思想觉悟，听从指挥，服从管理，能自觉做到“四个服从”，能自觉参加爱心互助工程、消除贫困日捐款等活动。</w:t>
      </w:r>
    </w:p>
    <w:p>
      <w:pPr>
        <w:pStyle w:val="3"/>
        <w:ind w:firstLine="640"/>
      </w:pPr>
      <w:bookmarkStart w:id="110" w:name="_Toc15087_WPSOffice_Level2"/>
      <w:r>
        <w:rPr>
          <w:rFonts w:hint="eastAsia"/>
        </w:rPr>
        <w:t>（三）持之以恒扎实推进正风肃纪，营造风清气正政治生态</w:t>
      </w:r>
      <w:bookmarkEnd w:id="110"/>
    </w:p>
    <w:p>
      <w:pPr>
        <w:ind w:firstLine="640"/>
      </w:pPr>
      <w:r>
        <w:rPr>
          <w:rFonts w:hint="eastAsia"/>
        </w:rPr>
        <w:t>严格落实中央八项规定、省委省政府十项规定精神和局党组九项规定及实施细则，坚决防止“四风”反弹和滋生新形式不正之风。自觉带头坚持民主集中制原则，认真执行党委议事规则、“三重一大”决策程序等重要制度。自觉带头遵守学校各项规章制度，倡导用制度管人、管事、管权。学校领导班子团结，职工队伍和谐稳定，在校学生勤学守纪，为学校营造了风清气正的政治环境和教书育人良好氛围。</w:t>
      </w:r>
    </w:p>
    <w:p>
      <w:pPr>
        <w:pStyle w:val="3"/>
        <w:ind w:firstLine="640"/>
      </w:pPr>
      <w:bookmarkStart w:id="111" w:name="_Toc3401_WPSOffice_Level2"/>
      <w:r>
        <w:rPr>
          <w:rFonts w:hint="eastAsia"/>
        </w:rPr>
        <w:t>（四）全面贯彻党的教育方针，落实立德树人根本任务</w:t>
      </w:r>
      <w:bookmarkEnd w:id="111"/>
    </w:p>
    <w:p>
      <w:pPr>
        <w:ind w:firstLine="640"/>
      </w:pPr>
      <w:r>
        <w:rPr>
          <w:rFonts w:hint="eastAsia"/>
        </w:rPr>
        <w:t>“全面贯彻党的教育方针，落实立德树人根本任务”是学校党委的一项重要政治任务，也是需要每位教师长抓不懈、必须抓好的业务工作。在加强学生思想政治教育方面，大胆进行探索和尝试，提出“党建带团建”方法，以党委书记带领团员干部“学”，党委委员分别到系“讲”，地方党组织走进学校“谈”等不同形式，将党的十九大精神宣贯工作落实到学生中。教育引导学生树立共产主义远大理想和中国特色社会主义共同理想，增强学生的中国特色社会主义道路自信、理论自信、制度自信、文化自信，立志肩负起民族复兴的时代重任。教育引导学生培育和践行社会主义核心价值观，踏踏实实修好品德，成为有大爱大德大情怀的人。</w:t>
      </w:r>
    </w:p>
    <w:p>
      <w:pPr>
        <w:ind w:firstLine="640"/>
      </w:pPr>
      <w:r>
        <w:drawing>
          <wp:anchor distT="0" distB="0" distL="114300" distR="114300" simplePos="0" relativeHeight="251672576" behindDoc="1" locked="0" layoutInCell="1" allowOverlap="1">
            <wp:simplePos x="0" y="0"/>
            <wp:positionH relativeFrom="margin">
              <wp:posOffset>285115</wp:posOffset>
            </wp:positionH>
            <wp:positionV relativeFrom="paragraph">
              <wp:posOffset>88265</wp:posOffset>
            </wp:positionV>
            <wp:extent cx="2160270" cy="1417320"/>
            <wp:effectExtent l="0" t="0" r="0" b="0"/>
            <wp:wrapTight wrapText="bothSides">
              <wp:wrapPolygon>
                <wp:start x="0" y="0"/>
                <wp:lineTo x="0" y="21194"/>
                <wp:lineTo x="21340" y="21194"/>
                <wp:lineTo x="21340" y="0"/>
                <wp:lineTo x="0" y="0"/>
              </wp:wrapPolygon>
            </wp:wrapTight>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160000" cy="1417355"/>
                    </a:xfrm>
                    <a:prstGeom prst="rect">
                      <a:avLst/>
                    </a:prstGeom>
                    <a:noFill/>
                    <a:ln>
                      <a:noFill/>
                    </a:ln>
                    <a:effectLst/>
                  </pic:spPr>
                </pic:pic>
              </a:graphicData>
            </a:graphic>
          </wp:anchor>
        </w:drawing>
      </w:r>
      <w:r>
        <w:drawing>
          <wp:anchor distT="0" distB="0" distL="114300" distR="114300" simplePos="0" relativeHeight="251673600" behindDoc="0" locked="0" layoutInCell="1" allowOverlap="1">
            <wp:simplePos x="0" y="0"/>
            <wp:positionH relativeFrom="column">
              <wp:posOffset>2588260</wp:posOffset>
            </wp:positionH>
            <wp:positionV relativeFrom="paragraph">
              <wp:posOffset>92710</wp:posOffset>
            </wp:positionV>
            <wp:extent cx="2160270" cy="1348740"/>
            <wp:effectExtent l="0" t="0" r="49530" b="60960"/>
            <wp:wrapSquare wrapText="bothSides"/>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160270" cy="1348740"/>
                    </a:xfrm>
                    <a:prstGeom prst="rect">
                      <a:avLst/>
                    </a:prstGeom>
                    <a:noFill/>
                    <a:ln>
                      <a:noFill/>
                    </a:ln>
                    <a:effectLst/>
                  </pic:spPr>
                </pic:pic>
              </a:graphicData>
            </a:graphic>
          </wp:anchor>
        </w:drawing>
      </w:r>
    </w:p>
    <w:p>
      <w:pPr>
        <w:ind w:firstLine="640"/>
      </w:pPr>
    </w:p>
    <w:p>
      <w:pPr>
        <w:ind w:firstLine="640"/>
      </w:pPr>
    </w:p>
    <w:p>
      <w:pPr>
        <w:ind w:firstLine="640"/>
      </w:pPr>
    </w:p>
    <w:p>
      <w:pPr>
        <w:ind w:firstLine="640"/>
      </w:pPr>
      <w:r>
        <w:drawing>
          <wp:anchor distT="0" distB="0" distL="114300" distR="114300" simplePos="0" relativeHeight="251670528" behindDoc="1" locked="0" layoutInCell="1" allowOverlap="1">
            <wp:simplePos x="0" y="0"/>
            <wp:positionH relativeFrom="margin">
              <wp:posOffset>275590</wp:posOffset>
            </wp:positionH>
            <wp:positionV relativeFrom="paragraph">
              <wp:posOffset>229235</wp:posOffset>
            </wp:positionV>
            <wp:extent cx="2160270" cy="1308100"/>
            <wp:effectExtent l="0" t="0" r="49530" b="44450"/>
            <wp:wrapTight wrapText="bothSides">
              <wp:wrapPolygon>
                <wp:start x="0" y="0"/>
                <wp:lineTo x="0" y="21390"/>
                <wp:lineTo x="21333" y="21390"/>
                <wp:lineTo x="21333" y="0"/>
                <wp:lineTo x="0" y="0"/>
              </wp:wrapPolygon>
            </wp:wrapTight>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60270" cy="1308100"/>
                    </a:xfrm>
                    <a:prstGeom prst="rect">
                      <a:avLst/>
                    </a:prstGeom>
                    <a:noFill/>
                    <a:ln>
                      <a:noFill/>
                    </a:ln>
                    <a:effectLst/>
                  </pic:spPr>
                </pic:pic>
              </a:graphicData>
            </a:graphic>
          </wp:anchor>
        </w:drawing>
      </w:r>
      <w:r>
        <w:drawing>
          <wp:anchor distT="0" distB="0" distL="114300" distR="114300" simplePos="0" relativeHeight="251671552" behindDoc="1" locked="0" layoutInCell="1" allowOverlap="1">
            <wp:simplePos x="0" y="0"/>
            <wp:positionH relativeFrom="margin">
              <wp:posOffset>2580005</wp:posOffset>
            </wp:positionH>
            <wp:positionV relativeFrom="paragraph">
              <wp:posOffset>226695</wp:posOffset>
            </wp:positionV>
            <wp:extent cx="2160270" cy="1389380"/>
            <wp:effectExtent l="0" t="0" r="0" b="0"/>
            <wp:wrapTight wrapText="bothSides">
              <wp:wrapPolygon>
                <wp:start x="0" y="0"/>
                <wp:lineTo x="0" y="21324"/>
                <wp:lineTo x="21333" y="21324"/>
                <wp:lineTo x="21333" y="0"/>
                <wp:lineTo x="0" y="0"/>
              </wp:wrapPolygon>
            </wp:wrapTight>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60270" cy="1389380"/>
                    </a:xfrm>
                    <a:prstGeom prst="rect">
                      <a:avLst/>
                    </a:prstGeom>
                    <a:noFill/>
                    <a:ln>
                      <a:noFill/>
                    </a:ln>
                    <a:effectLst/>
                  </pic:spPr>
                </pic:pic>
              </a:graphicData>
            </a:graphic>
          </wp:anchor>
        </w:drawing>
      </w:r>
    </w:p>
    <w:p>
      <w:pPr>
        <w:ind w:firstLine="640"/>
      </w:pPr>
    </w:p>
    <w:p>
      <w:pPr>
        <w:ind w:firstLine="640"/>
      </w:pPr>
    </w:p>
    <w:p>
      <w:pPr>
        <w:pStyle w:val="2"/>
        <w:ind w:firstLine="640"/>
        <w:rPr>
          <w:rFonts w:hint="eastAsia"/>
        </w:rPr>
      </w:pPr>
      <w:bookmarkStart w:id="112" w:name="_Toc5949_WPSOffice_Level1"/>
    </w:p>
    <w:p>
      <w:pPr>
        <w:pStyle w:val="2"/>
        <w:ind w:firstLine="640"/>
      </w:pPr>
      <w:bookmarkStart w:id="113" w:name="_Toc15211_WPSOffice_Level1"/>
      <w:r>
        <w:rPr>
          <w:rFonts w:hint="eastAsia"/>
        </w:rPr>
        <w:t>八、团建情况</w:t>
      </w:r>
      <w:bookmarkEnd w:id="112"/>
      <w:bookmarkEnd w:id="113"/>
    </w:p>
    <w:p>
      <w:pPr>
        <w:numPr>
          <w:ilvl w:val="0"/>
          <w:numId w:val="1"/>
        </w:numPr>
        <w:spacing w:line="240" w:lineRule="auto"/>
        <w:ind w:firstLine="640"/>
        <w:jc w:val="left"/>
        <w:outlineLvl w:val="1"/>
        <w:rPr>
          <w:rFonts w:ascii="楷体" w:hAnsi="楷体" w:eastAsia="楷体" w:cs="楷体"/>
          <w:color w:val="000000"/>
          <w:szCs w:val="32"/>
        </w:rPr>
      </w:pPr>
      <w:bookmarkStart w:id="114" w:name="_Toc18082_WPSOffice_Level2"/>
      <w:bookmarkStart w:id="115" w:name="_Toc2559_WPSOffice_Level2"/>
      <w:r>
        <w:rPr>
          <w:rFonts w:hint="eastAsia" w:ascii="楷体" w:hAnsi="楷体" w:eastAsia="楷体" w:cs="楷体"/>
          <w:color w:val="000000"/>
          <w:szCs w:val="32"/>
        </w:rPr>
        <w:t>强化组织自身建设，推进全面从严治团</w:t>
      </w:r>
      <w:bookmarkEnd w:id="114"/>
      <w:bookmarkEnd w:id="115"/>
    </w:p>
    <w:p>
      <w:pPr>
        <w:ind w:firstLine="640"/>
        <w:rPr>
          <w:rFonts w:hAnsi="仿宋_GB2312" w:cs="仿宋_GB2312"/>
          <w:color w:val="000000"/>
          <w:szCs w:val="32"/>
        </w:rPr>
      </w:pPr>
      <w:r>
        <w:rPr>
          <w:rFonts w:hint="eastAsia" w:hAnsi="仿宋_GB2312" w:cs="仿宋_GB2312"/>
          <w:color w:val="000000"/>
          <w:szCs w:val="32"/>
        </w:rPr>
        <w:t>继续坚持“三会两制一课”制度，认真学习领会党的十九大精神、习近平新时代中国特色社会主义思想、习近平总书记来川视察重要讲话精神、省委十一届三次全会精神、团的十八大精神，并贯彻落实到团青工作实践中。进一步严格了团员管理制度，对全校所有团员档案进行了全面细致的清点和完善，并按智慧团建有关要求进行网上数据录入；要求每名团员佩戴团徽，主动亮出团员身份，自觉接受监督，并形成相应的考核机制，增强了组织的纪律性，提升了青年对团员身份的向往和认可度。进一步规范了团员发展程序，抓住“五四”和“一二九”两个重要时间节点，有针对性地宣传团的知识，严格把关，吸收符合入团条件的优秀学生，充分发挥青年团员生力军和突击队作用，</w:t>
      </w:r>
      <w:r>
        <w:rPr>
          <w:rFonts w:hint="eastAsia" w:ascii="Times New Roman" w:hAnsi="Times New Roman" w:cs="Times New Roman"/>
          <w:color w:val="000000"/>
          <w:szCs w:val="32"/>
        </w:rPr>
        <w:t>2018</w:t>
      </w:r>
      <w:r>
        <w:rPr>
          <w:rFonts w:hint="eastAsia" w:hAnsi="仿宋_GB2312" w:cs="仿宋_GB2312"/>
          <w:color w:val="000000"/>
          <w:szCs w:val="32"/>
        </w:rPr>
        <w:t>年共发展新团员</w:t>
      </w:r>
      <w:r>
        <w:rPr>
          <w:rFonts w:hint="eastAsia" w:ascii="Times New Roman" w:hAnsi="Times New Roman" w:cs="Times New Roman"/>
          <w:color w:val="000000"/>
          <w:szCs w:val="32"/>
        </w:rPr>
        <w:t>400</w:t>
      </w:r>
      <w:r>
        <w:rPr>
          <w:rFonts w:hint="eastAsia" w:hAnsi="仿宋_GB2312" w:cs="仿宋_GB2312"/>
          <w:color w:val="000000"/>
          <w:szCs w:val="32"/>
        </w:rPr>
        <w:t>人。完善了团委分工，经校党委的批准，调整和完善了校团委各委员职务及职责分工，促进了团青工作有序推进。</w:t>
      </w:r>
    </w:p>
    <w:p>
      <w:pPr>
        <w:numPr>
          <w:ilvl w:val="0"/>
          <w:numId w:val="1"/>
        </w:numPr>
        <w:spacing w:line="240" w:lineRule="auto"/>
        <w:ind w:firstLine="640"/>
        <w:jc w:val="left"/>
        <w:outlineLvl w:val="1"/>
        <w:rPr>
          <w:rFonts w:ascii="楷体" w:hAnsi="楷体" w:eastAsia="楷体" w:cs="楷体"/>
          <w:color w:val="000000"/>
          <w:szCs w:val="32"/>
        </w:rPr>
      </w:pPr>
      <w:bookmarkStart w:id="116" w:name="_Toc16883_WPSOffice_Level2"/>
      <w:bookmarkStart w:id="117" w:name="_Toc11903_WPSOffice_Level2"/>
      <w:r>
        <w:rPr>
          <w:rFonts w:hint="eastAsia" w:ascii="楷体" w:hAnsi="楷体" w:eastAsia="楷体" w:cs="楷体"/>
          <w:color w:val="000000"/>
          <w:szCs w:val="32"/>
        </w:rPr>
        <w:t>加强学生思想教育，新思想指导新作为</w:t>
      </w:r>
      <w:bookmarkEnd w:id="116"/>
      <w:bookmarkEnd w:id="117"/>
    </w:p>
    <w:p>
      <w:pPr>
        <w:ind w:firstLine="640"/>
        <w:rPr>
          <w:rFonts w:ascii="仿宋" w:hAnsi="仿宋" w:eastAsia="仿宋" w:cs="仿宋"/>
          <w:color w:val="000000"/>
          <w:sz w:val="28"/>
          <w:szCs w:val="28"/>
        </w:rPr>
      </w:pPr>
      <w:r>
        <w:rPr>
          <w:rFonts w:hint="eastAsia" w:hAnsi="仿宋_GB2312" w:cs="仿宋_GB2312"/>
          <w:color w:val="000000"/>
          <w:szCs w:val="32"/>
        </w:rPr>
        <w:t>加强思想政治工作，坚持对学生的教育和引导。</w:t>
      </w:r>
      <w:r>
        <w:rPr>
          <w:rFonts w:hint="eastAsia" w:ascii="Times New Roman" w:hAnsi="Times New Roman" w:cs="Times New Roman"/>
          <w:color w:val="000000"/>
          <w:szCs w:val="32"/>
        </w:rPr>
        <w:t>2018</w:t>
      </w:r>
      <w:r>
        <w:rPr>
          <w:rFonts w:hint="eastAsia" w:hAnsi="仿宋_GB2312" w:cs="仿宋_GB2312"/>
          <w:color w:val="000000"/>
          <w:szCs w:val="32"/>
        </w:rPr>
        <w:t>年</w:t>
      </w:r>
      <w:r>
        <w:rPr>
          <w:rFonts w:hint="eastAsia" w:ascii="Times New Roman" w:hAnsi="Times New Roman" w:cs="Times New Roman"/>
          <w:color w:val="000000"/>
          <w:szCs w:val="32"/>
        </w:rPr>
        <w:t>3</w:t>
      </w:r>
      <w:r>
        <w:rPr>
          <w:rFonts w:hint="eastAsia" w:hAnsi="仿宋_GB2312" w:cs="仿宋_GB2312"/>
          <w:color w:val="000000"/>
          <w:szCs w:val="32"/>
        </w:rPr>
        <w:t>月至</w:t>
      </w:r>
      <w:r>
        <w:rPr>
          <w:rFonts w:hint="eastAsia" w:ascii="Times New Roman" w:hAnsi="Times New Roman" w:cs="Times New Roman"/>
          <w:color w:val="000000"/>
          <w:szCs w:val="32"/>
        </w:rPr>
        <w:t>4</w:t>
      </w:r>
      <w:r>
        <w:rPr>
          <w:rFonts w:hint="eastAsia" w:hAnsi="仿宋_GB2312" w:cs="仿宋_GB2312"/>
          <w:color w:val="000000"/>
          <w:szCs w:val="32"/>
        </w:rPr>
        <w:t>月，校团委共上</w:t>
      </w:r>
      <w:r>
        <w:rPr>
          <w:rFonts w:hint="eastAsia" w:ascii="Times New Roman" w:hAnsi="Times New Roman" w:cs="Times New Roman"/>
          <w:color w:val="000000"/>
          <w:szCs w:val="32"/>
        </w:rPr>
        <w:t>4</w:t>
      </w:r>
      <w:r>
        <w:rPr>
          <w:rFonts w:hint="eastAsia" w:hAnsi="仿宋_GB2312" w:cs="仿宋_GB2312"/>
          <w:color w:val="000000"/>
          <w:szCs w:val="32"/>
        </w:rPr>
        <w:t>次团课，分别组织全校团员、全校各级团干部学习团章、“三会两制一课”制度、十九大精神；</w:t>
      </w:r>
      <w:r>
        <w:rPr>
          <w:rFonts w:hint="eastAsia" w:ascii="Times New Roman" w:hAnsi="Times New Roman" w:cs="Times New Roman"/>
          <w:color w:val="000000"/>
          <w:szCs w:val="32"/>
        </w:rPr>
        <w:t>3</w:t>
      </w:r>
      <w:r>
        <w:rPr>
          <w:rFonts w:hint="eastAsia" w:hAnsi="仿宋_GB2312" w:cs="仿宋_GB2312"/>
          <w:color w:val="000000"/>
          <w:szCs w:val="32"/>
        </w:rPr>
        <w:t>月</w:t>
      </w:r>
      <w:r>
        <w:rPr>
          <w:rFonts w:hint="eastAsia" w:ascii="Times New Roman" w:hAnsi="Times New Roman" w:cs="Times New Roman"/>
          <w:color w:val="000000"/>
          <w:szCs w:val="32"/>
        </w:rPr>
        <w:t>15</w:t>
      </w:r>
      <w:r>
        <w:rPr>
          <w:rFonts w:hint="eastAsia" w:hAnsi="仿宋_GB2312" w:cs="仿宋_GB2312"/>
          <w:color w:val="000000"/>
          <w:szCs w:val="32"/>
        </w:rPr>
        <w:t>日，组织各团支部书记到武侯祠参观学习；“五四”及“一二·九”新团员入团宣誓仪式上，分管团委校领导及团委委员围绕“新时代，新青年，新作为”为全校青年学生上团课；</w:t>
      </w:r>
      <w:r>
        <w:rPr>
          <w:rFonts w:hint="eastAsia" w:ascii="Times New Roman" w:hAnsi="Times New Roman" w:cs="Times New Roman"/>
          <w:color w:val="000000"/>
          <w:szCs w:val="32"/>
        </w:rPr>
        <w:t>12</w:t>
      </w:r>
      <w:r>
        <w:rPr>
          <w:rFonts w:hint="eastAsia" w:hAnsi="仿宋_GB2312" w:cs="仿宋_GB2312"/>
          <w:color w:val="000000"/>
          <w:szCs w:val="32"/>
        </w:rPr>
        <w:t>月，校团委联合教务科、学生科开展“廉政文化进课堂”活动；</w:t>
      </w:r>
      <w:r>
        <w:rPr>
          <w:rFonts w:hint="eastAsia" w:ascii="Times New Roman" w:hAnsi="Times New Roman" w:cs="Times New Roman"/>
          <w:color w:val="000000"/>
          <w:szCs w:val="32"/>
        </w:rPr>
        <w:t>8</w:t>
      </w:r>
      <w:r>
        <w:rPr>
          <w:rFonts w:hint="eastAsia" w:hAnsi="仿宋_GB2312" w:cs="仿宋_GB2312"/>
          <w:color w:val="000000"/>
          <w:szCs w:val="32"/>
        </w:rPr>
        <w:t>月至</w:t>
      </w:r>
      <w:r>
        <w:rPr>
          <w:rFonts w:hint="eastAsia" w:ascii="Times New Roman" w:hAnsi="Times New Roman" w:cs="Times New Roman"/>
          <w:color w:val="000000"/>
          <w:szCs w:val="32"/>
        </w:rPr>
        <w:t>11</w:t>
      </w:r>
      <w:r>
        <w:rPr>
          <w:rFonts w:hint="eastAsia" w:hAnsi="仿宋_GB2312" w:cs="仿宋_GB2312"/>
          <w:color w:val="000000"/>
          <w:szCs w:val="32"/>
        </w:rPr>
        <w:t>月，为贯彻落实局团委关于在全局各级团组织开展纪念马克思诞辰</w:t>
      </w:r>
      <w:r>
        <w:rPr>
          <w:rFonts w:hint="eastAsia" w:ascii="Times New Roman" w:hAnsi="Times New Roman" w:cs="Times New Roman"/>
          <w:color w:val="000000"/>
          <w:szCs w:val="32"/>
        </w:rPr>
        <w:t>200</w:t>
      </w:r>
      <w:r>
        <w:rPr>
          <w:rFonts w:hint="eastAsia" w:hAnsi="仿宋_GB2312" w:cs="仿宋_GB2312"/>
          <w:color w:val="000000"/>
          <w:szCs w:val="32"/>
        </w:rPr>
        <w:t>周年系列活动的通知，校团委在全校范围内组织开展以“青春与信仰同行”为主题的系列活动；</w:t>
      </w:r>
      <w:r>
        <w:rPr>
          <w:rFonts w:hint="eastAsia" w:ascii="Times New Roman" w:hAnsi="Times New Roman" w:cs="Times New Roman"/>
          <w:color w:val="000000"/>
          <w:szCs w:val="32"/>
        </w:rPr>
        <w:t>2018</w:t>
      </w:r>
      <w:r>
        <w:rPr>
          <w:rFonts w:hint="eastAsia" w:hAnsi="仿宋_GB2312" w:cs="仿宋_GB2312"/>
          <w:color w:val="000000"/>
          <w:szCs w:val="32"/>
        </w:rPr>
        <w:t>年全年，继续坚持国旗下讲话，宣讲党、团知识，开展爱国主义教育。通过多主题、多形式、多层次的教育活动，团的先进典型作用进一步发挥，学生青年进一步树立了“四个意识”、坚定了“四个自信”，校园风气得到显著提升。</w:t>
      </w:r>
    </w:p>
    <w:p>
      <w:pPr>
        <w:numPr>
          <w:ilvl w:val="0"/>
          <w:numId w:val="1"/>
        </w:numPr>
        <w:spacing w:line="240" w:lineRule="auto"/>
        <w:ind w:firstLine="640"/>
        <w:jc w:val="left"/>
        <w:outlineLvl w:val="1"/>
        <w:rPr>
          <w:rFonts w:ascii="楷体" w:hAnsi="楷体" w:eastAsia="楷体" w:cs="楷体"/>
          <w:color w:val="000000"/>
          <w:szCs w:val="32"/>
        </w:rPr>
      </w:pPr>
      <w:bookmarkStart w:id="118" w:name="_Toc11827_WPSOffice_Level2"/>
      <w:bookmarkStart w:id="119" w:name="_Toc20296_WPSOffice_Level2"/>
      <w:r>
        <w:rPr>
          <w:rFonts w:hint="eastAsia" w:ascii="楷体" w:hAnsi="楷体" w:eastAsia="楷体" w:cs="楷体"/>
          <w:color w:val="000000"/>
          <w:szCs w:val="32"/>
        </w:rPr>
        <w:t>坚持党的全面领导，发挥桥梁纽带作用</w:t>
      </w:r>
      <w:bookmarkEnd w:id="118"/>
      <w:bookmarkEnd w:id="119"/>
    </w:p>
    <w:p>
      <w:pPr>
        <w:widowControl w:val="0"/>
        <w:snapToGrid w:val="0"/>
        <w:spacing w:line="540" w:lineRule="exact"/>
        <w:ind w:firstLine="640"/>
        <w:rPr>
          <w:rFonts w:hAnsi="仿宋_GB2312" w:cs="仿宋_GB2312"/>
          <w:color w:val="000000"/>
          <w:szCs w:val="32"/>
        </w:rPr>
      </w:pPr>
      <w:r>
        <w:rPr>
          <w:rFonts w:hint="eastAsia" w:ascii="Times New Roman" w:hAnsi="Times New Roman" w:cs="Times New Roman"/>
          <w:color w:val="000000"/>
          <w:szCs w:val="32"/>
        </w:rPr>
        <w:t>1</w:t>
      </w:r>
      <w:r>
        <w:rPr>
          <w:rFonts w:hint="eastAsia" w:hAnsi="仿宋_GB2312" w:cs="仿宋_GB2312"/>
          <w:color w:val="000000"/>
          <w:szCs w:val="32"/>
        </w:rPr>
        <w:t>月</w:t>
      </w:r>
      <w:r>
        <w:rPr>
          <w:rFonts w:hint="eastAsia" w:ascii="Times New Roman" w:hAnsi="Times New Roman" w:cs="Times New Roman"/>
          <w:color w:val="000000"/>
          <w:szCs w:val="32"/>
        </w:rPr>
        <w:t>25</w:t>
      </w:r>
      <w:r>
        <w:rPr>
          <w:rFonts w:hint="eastAsia" w:hAnsi="仿宋_GB2312" w:cs="仿宋_GB2312"/>
          <w:color w:val="000000"/>
          <w:szCs w:val="32"/>
        </w:rPr>
        <w:t>日，校团委邀请校党委、各行政进行了以“创新思维，加强联动，开创团青工作新局面”为主体的专题研讨会，就团青工作存在问题及改进措施向党委进行汇报，党委对如何开展团青工作、如何加强部门联动作出指导。</w:t>
      </w:r>
      <w:r>
        <w:rPr>
          <w:rFonts w:hint="eastAsia" w:ascii="Times New Roman" w:hAnsi="Times New Roman" w:cs="Times New Roman"/>
          <w:color w:val="000000"/>
          <w:szCs w:val="32"/>
        </w:rPr>
        <w:t>5</w:t>
      </w:r>
      <w:r>
        <w:rPr>
          <w:rFonts w:hint="eastAsia" w:hAnsi="仿宋_GB2312" w:cs="仿宋_GB2312"/>
          <w:color w:val="000000"/>
          <w:szCs w:val="32"/>
        </w:rPr>
        <w:t>月</w:t>
      </w:r>
      <w:r>
        <w:rPr>
          <w:rFonts w:hint="eastAsia" w:ascii="Times New Roman" w:hAnsi="Times New Roman" w:cs="Times New Roman"/>
          <w:color w:val="000000"/>
          <w:szCs w:val="32"/>
        </w:rPr>
        <w:t>21</w:t>
      </w:r>
      <w:r>
        <w:rPr>
          <w:rFonts w:hint="eastAsia" w:hAnsi="仿宋_GB2312" w:cs="仿宋_GB2312"/>
          <w:color w:val="000000"/>
          <w:szCs w:val="32"/>
        </w:rPr>
        <w:t>日，校团委组织开展“青年教师座谈会”，校党委书记黎文勇传达学习了局党组书记、局长任胜在</w:t>
      </w:r>
      <w:r>
        <w:rPr>
          <w:rFonts w:hint="eastAsia" w:ascii="Times New Roman" w:hAnsi="Times New Roman" w:cs="Times New Roman"/>
          <w:color w:val="000000"/>
          <w:szCs w:val="32"/>
        </w:rPr>
        <w:t>2018</w:t>
      </w:r>
      <w:r>
        <w:rPr>
          <w:rFonts w:hint="eastAsia" w:hAnsi="仿宋_GB2312" w:cs="仿宋_GB2312"/>
          <w:color w:val="000000"/>
          <w:szCs w:val="32"/>
        </w:rPr>
        <w:t>年局青年工作会上的讲话精神，青年教师们就学校发展与个人发展进行讨论，由校团委梳理汇总报校党委，通过座谈会，一定程度上解决了青年教师在工作、学习和生活上的困难，收集了青年教师对学校发展的宝贵意见，促进了学校各项工作的顺利开展。</w:t>
      </w:r>
    </w:p>
    <w:p>
      <w:pPr>
        <w:numPr>
          <w:ilvl w:val="0"/>
          <w:numId w:val="1"/>
        </w:numPr>
        <w:spacing w:line="240" w:lineRule="auto"/>
        <w:ind w:firstLine="640"/>
        <w:jc w:val="left"/>
        <w:outlineLvl w:val="1"/>
        <w:rPr>
          <w:rFonts w:ascii="楷体" w:hAnsi="楷体" w:eastAsia="楷体" w:cs="楷体"/>
          <w:color w:val="000000"/>
          <w:szCs w:val="32"/>
        </w:rPr>
      </w:pPr>
      <w:bookmarkStart w:id="120" w:name="_Toc7882_WPSOffice_Level2"/>
      <w:bookmarkStart w:id="121" w:name="_Toc26493_WPSOffice_Level2"/>
      <w:r>
        <w:rPr>
          <w:rFonts w:hint="eastAsia" w:ascii="楷体" w:hAnsi="楷体" w:eastAsia="楷体" w:cs="楷体"/>
          <w:color w:val="000000"/>
          <w:szCs w:val="32"/>
        </w:rPr>
        <w:t>开展丰富文体活动，凝聚师生青春力量</w:t>
      </w:r>
      <w:bookmarkEnd w:id="120"/>
      <w:bookmarkEnd w:id="121"/>
    </w:p>
    <w:p>
      <w:pPr>
        <w:widowControl w:val="0"/>
        <w:snapToGrid w:val="0"/>
        <w:spacing w:line="540" w:lineRule="exact"/>
        <w:ind w:firstLine="640"/>
        <w:rPr>
          <w:rFonts w:ascii="Times New Roman" w:hAnsi="Times New Roman" w:cs="Times New Roman"/>
          <w:color w:val="000000"/>
          <w:szCs w:val="32"/>
        </w:rPr>
      </w:pPr>
      <w:r>
        <w:rPr>
          <w:rFonts w:hint="eastAsia" w:ascii="Times New Roman" w:hAnsi="Times New Roman" w:cs="Times New Roman"/>
          <w:color w:val="000000"/>
          <w:szCs w:val="32"/>
        </w:rPr>
        <w:t>校团委先后在校内组织校园体育联赛、学前教育专业第二节舞蹈大赛、学前教育专业首届钢琴演奏专场音乐会、新生文艺晚会、新生篮球联赛、“庆国庆，迎新生”文艺晚会、第三十七届校园运动会、第三届综合才艺大赛、2018跨年晚会等活动；2月代表地质局参加第二届走出大山看世界公益游学活动；先后代表学校参加四川省中职学校“五四”青年节文艺汇演、新都区第二届运动舞蹈大赛，并荣获运动舞蹈大赛一等奖。学生通过参与各类文体活动，强健了体魄，提升了审美，极大地丰富了课外实践。同时，通过开展和参与各类文体活动，增进了师生情感互通，提升了学校的社会形象，促进了学校向精品职业学校目标的迈进步伐，是校团委对局团工委“充分凝聚干事创业青春正能量”的积极落实，是学校党委和团委对十九大提出的“培养德智体美全面发展的社会主义建设者和接班人”要求的生动实践。</w:t>
      </w:r>
    </w:p>
    <w:p>
      <w:pPr>
        <w:widowControl w:val="0"/>
        <w:snapToGrid w:val="0"/>
        <w:spacing w:line="540" w:lineRule="exact"/>
        <w:ind w:firstLine="640"/>
        <w:rPr>
          <w:rFonts w:ascii="Times New Roman" w:hAnsi="Times New Roman" w:cs="Times New Roman"/>
          <w:color w:val="000000"/>
          <w:szCs w:val="32"/>
        </w:rPr>
      </w:pPr>
    </w:p>
    <w:sectPr>
      <w:pgSz w:w="11906" w:h="16838"/>
      <w:pgMar w:top="2098" w:right="1474" w:bottom="1985" w:left="1588" w:header="851" w:footer="992" w:gutter="0"/>
      <w:pgNumType w:fmt="numberInDash" w:start="1"/>
      <w:cols w:space="425" w:num="1"/>
      <w:docGrid w:type="line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0925919-6DD9-4407-96E7-43C9F4DB098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w:altName w:val="Segoe Print"/>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00000" w:csb1="00000000"/>
    <w:embedRegular r:id="rId2" w:fontKey="{7F83AEDE-C41A-40C9-97DC-45AEB6AFE901}"/>
  </w:font>
  <w:font w:name="等线 Light">
    <w:altName w:val="宋体"/>
    <w:panose1 w:val="02010600030101010101"/>
    <w:charset w:val="86"/>
    <w:family w:val="auto"/>
    <w:pitch w:val="default"/>
    <w:sig w:usb0="00000000" w:usb1="00000000"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embedRegular r:id="rId3" w:fontKey="{F6943165-9689-45BC-838B-438568D15AC1}"/>
  </w:font>
  <w:font w:name="方正小标宋简体">
    <w:panose1 w:val="02000000000000000000"/>
    <w:charset w:val="86"/>
    <w:family w:val="script"/>
    <w:pitch w:val="default"/>
    <w:sig w:usb0="00000001" w:usb1="08000000" w:usb2="00000000" w:usb3="00000000" w:csb0="00040000" w:csb1="00000000"/>
    <w:embedRegular r:id="rId4" w:fontKey="{C729F8CE-BE01-4E68-8373-42E54CCA305E}"/>
  </w:font>
  <w:font w:name="楷体">
    <w:panose1 w:val="02010609060101010101"/>
    <w:charset w:val="86"/>
    <w:family w:val="modern"/>
    <w:pitch w:val="default"/>
    <w:sig w:usb0="800002BF" w:usb1="38CF7CFA" w:usb2="00000016" w:usb3="00000000" w:csb0="00040001" w:csb1="00000000"/>
    <w:embedRegular r:id="rId5" w:fontKey="{9625936D-C138-4125-97BC-003568DBD082}"/>
  </w:font>
  <w:font w:name="仿宋">
    <w:panose1 w:val="02010609060101010101"/>
    <w:charset w:val="86"/>
    <w:family w:val="modern"/>
    <w:pitch w:val="default"/>
    <w:sig w:usb0="800002BF" w:usb1="38CF7CFA" w:usb2="00000016" w:usb3="00000000" w:csb0="00040001" w:csb1="00000000"/>
    <w:embedRegular r:id="rId6" w:fontKey="{46376657-917C-4D35-B110-1EE72AB736D4}"/>
  </w:font>
  <w:font w:name="Segoe Print">
    <w:panose1 w:val="02000600000000000000"/>
    <w:charset w:val="00"/>
    <w:family w:val="auto"/>
    <w:pitch w:val="default"/>
    <w:sig w:usb0="0000028F" w:usb1="00000000" w:usb2="00000000" w:usb3="00000000" w:csb0="2000009F" w:csb1="47010000"/>
  </w:font>
  <w:font w:name="等线 Light">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75705797"/>
      <w:docPartObj>
        <w:docPartGallery w:val="autotext"/>
      </w:docPartObj>
    </w:sdtPr>
    <w:sdtContent>
      <w:p>
        <w:pPr>
          <w:pStyle w:val="5"/>
          <w:ind w:right="180" w:firstLine="360"/>
          <w:jc w:val="right"/>
        </w:pPr>
        <w:r>
          <w:rPr>
            <w:sz w:val="28"/>
          </w:rPr>
          <w:fldChar w:fldCharType="begin"/>
        </w:r>
        <w:r>
          <w:rPr>
            <w:sz w:val="28"/>
          </w:rPr>
          <w:instrText xml:space="preserve">PAGE   \* MERGEFORMAT</w:instrText>
        </w:r>
        <w:r>
          <w:rPr>
            <w:sz w:val="28"/>
          </w:rPr>
          <w:fldChar w:fldCharType="separate"/>
        </w:r>
        <w:r>
          <w:rPr>
            <w:sz w:val="28"/>
            <w:lang w:val="zh-CN"/>
          </w:rPr>
          <w:t>2</w:t>
        </w:r>
        <w:r>
          <w:rPr>
            <w:sz w:val="28"/>
          </w:rPr>
          <w:fldChar w:fldCharType="end"/>
        </w:r>
      </w:p>
    </w:sdtContent>
  </w:sdt>
  <w:p>
    <w:pPr>
      <w:pStyle w:val="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402961"/>
      <w:docPartObj>
        <w:docPartGallery w:val="autotext"/>
      </w:docPartObj>
    </w:sdtPr>
    <w:sdtContent>
      <w:p>
        <w:pPr>
          <w:pStyle w:val="5"/>
          <w:ind w:firstLine="360"/>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p>
    </w:sdtContent>
  </w:sdt>
  <w:p>
    <w:pPr>
      <w:pStyle w:val="5"/>
      <w:ind w:firstLine="560"/>
      <w:rPr>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56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40" w:firstLine="0" w:firstLineChars="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AF8825"/>
    <w:multiLevelType w:val="singleLevel"/>
    <w:tmpl w:val="5BAF882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evenAndOddHeaders w:val="1"/>
  <w:drawingGridHorizontalSpacing w:val="158"/>
  <w:drawingGridVerticalSpacing w:val="579"/>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C25"/>
    <w:rsid w:val="00010976"/>
    <w:rsid w:val="00016C5C"/>
    <w:rsid w:val="000242FA"/>
    <w:rsid w:val="000518E1"/>
    <w:rsid w:val="00060C32"/>
    <w:rsid w:val="000B669A"/>
    <w:rsid w:val="000E4782"/>
    <w:rsid w:val="001139FB"/>
    <w:rsid w:val="00167305"/>
    <w:rsid w:val="001C7D8E"/>
    <w:rsid w:val="0020459D"/>
    <w:rsid w:val="002975A0"/>
    <w:rsid w:val="00334AB4"/>
    <w:rsid w:val="003618A7"/>
    <w:rsid w:val="00396DC9"/>
    <w:rsid w:val="003D57E2"/>
    <w:rsid w:val="003D5C5C"/>
    <w:rsid w:val="004159CD"/>
    <w:rsid w:val="00505F04"/>
    <w:rsid w:val="00546C78"/>
    <w:rsid w:val="00556D99"/>
    <w:rsid w:val="005700A2"/>
    <w:rsid w:val="0058681B"/>
    <w:rsid w:val="005E3B8B"/>
    <w:rsid w:val="005F4147"/>
    <w:rsid w:val="005F7DD0"/>
    <w:rsid w:val="005F7FB3"/>
    <w:rsid w:val="006A339A"/>
    <w:rsid w:val="006C5CC5"/>
    <w:rsid w:val="006F3990"/>
    <w:rsid w:val="00707DA7"/>
    <w:rsid w:val="00710DA8"/>
    <w:rsid w:val="007272AE"/>
    <w:rsid w:val="00733156"/>
    <w:rsid w:val="00794B1E"/>
    <w:rsid w:val="007976D4"/>
    <w:rsid w:val="007B476D"/>
    <w:rsid w:val="007F1B2C"/>
    <w:rsid w:val="00846E5B"/>
    <w:rsid w:val="008A497A"/>
    <w:rsid w:val="008B12C6"/>
    <w:rsid w:val="008C40D2"/>
    <w:rsid w:val="008F2E0A"/>
    <w:rsid w:val="00973F13"/>
    <w:rsid w:val="009C3BE3"/>
    <w:rsid w:val="00A51C25"/>
    <w:rsid w:val="00A64C0E"/>
    <w:rsid w:val="00AA48D6"/>
    <w:rsid w:val="00B10661"/>
    <w:rsid w:val="00B2721C"/>
    <w:rsid w:val="00B51FB8"/>
    <w:rsid w:val="00B70F0E"/>
    <w:rsid w:val="00B81968"/>
    <w:rsid w:val="00B84A09"/>
    <w:rsid w:val="00BB06FE"/>
    <w:rsid w:val="00BE2068"/>
    <w:rsid w:val="00BE7599"/>
    <w:rsid w:val="00C21F52"/>
    <w:rsid w:val="00C35BBC"/>
    <w:rsid w:val="00C518DC"/>
    <w:rsid w:val="00CF41BA"/>
    <w:rsid w:val="00CF5F42"/>
    <w:rsid w:val="00D35D4F"/>
    <w:rsid w:val="00D56490"/>
    <w:rsid w:val="00D65765"/>
    <w:rsid w:val="00DC5212"/>
    <w:rsid w:val="00DD3CFF"/>
    <w:rsid w:val="00DE6AE4"/>
    <w:rsid w:val="00EA089A"/>
    <w:rsid w:val="00EE7D8F"/>
    <w:rsid w:val="00F35531"/>
    <w:rsid w:val="00F544FA"/>
    <w:rsid w:val="00F603DE"/>
    <w:rsid w:val="00F749F3"/>
    <w:rsid w:val="00F74E12"/>
    <w:rsid w:val="29A46B62"/>
    <w:rsid w:val="6BE031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仿宋_GB2312" w:hAnsiTheme="minorHAnsi" w:eastAsia="仿宋_GB2312"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560" w:lineRule="exact"/>
      <w:ind w:firstLine="200" w:firstLineChars="200"/>
      <w:jc w:val="both"/>
    </w:pPr>
    <w:rPr>
      <w:rFonts w:ascii="仿宋_GB2312" w:eastAsia="仿宋_GB2312" w:hAnsiTheme="minorHAnsi" w:cstheme="minorBidi"/>
      <w:kern w:val="2"/>
      <w:sz w:val="32"/>
      <w:szCs w:val="18"/>
      <w:lang w:val="en-US" w:eastAsia="zh-CN" w:bidi="ar-SA"/>
    </w:rPr>
  </w:style>
  <w:style w:type="paragraph" w:styleId="2">
    <w:name w:val="heading 1"/>
    <w:basedOn w:val="1"/>
    <w:next w:val="1"/>
    <w:link w:val="16"/>
    <w:qFormat/>
    <w:uiPriority w:val="9"/>
    <w:pPr>
      <w:widowControl w:val="0"/>
      <w:ind w:firstLine="632"/>
      <w:outlineLvl w:val="0"/>
    </w:pPr>
    <w:rPr>
      <w:rFonts w:eastAsia="黑体"/>
      <w:bCs/>
      <w:kern w:val="44"/>
      <w:szCs w:val="44"/>
    </w:rPr>
  </w:style>
  <w:style w:type="paragraph" w:styleId="3">
    <w:name w:val="heading 2"/>
    <w:basedOn w:val="1"/>
    <w:next w:val="1"/>
    <w:link w:val="17"/>
    <w:unhideWhenUsed/>
    <w:qFormat/>
    <w:uiPriority w:val="9"/>
    <w:pPr>
      <w:widowControl w:val="0"/>
      <w:outlineLvl w:val="1"/>
    </w:pPr>
    <w:rPr>
      <w:rFonts w:eastAsia="楷体_GB2312" w:asciiTheme="majorHAnsi" w:hAnsiTheme="majorHAnsi" w:cstheme="majorBidi"/>
      <w:bCs/>
      <w:szCs w:val="32"/>
    </w:rPr>
  </w:style>
  <w:style w:type="character" w:default="1" w:styleId="10">
    <w:name w:val="Default Paragraph Font"/>
    <w:semiHidden/>
    <w:unhideWhenUsed/>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4">
    <w:name w:val="toc 3"/>
    <w:basedOn w:val="1"/>
    <w:next w:val="1"/>
    <w:unhideWhenUsed/>
    <w:qFormat/>
    <w:uiPriority w:val="39"/>
    <w:pPr>
      <w:spacing w:after="100" w:line="259" w:lineRule="auto"/>
      <w:ind w:left="440" w:firstLine="0" w:firstLineChars="0"/>
      <w:jc w:val="left"/>
    </w:pPr>
    <w:rPr>
      <w:rFonts w:cs="Times New Roman" w:asciiTheme="minorHAnsi" w:eastAsiaTheme="minorEastAsia"/>
      <w:kern w:val="0"/>
      <w:sz w:val="22"/>
      <w:szCs w:val="22"/>
    </w:rPr>
  </w:style>
  <w:style w:type="paragraph" w:styleId="5">
    <w:name w:val="footer"/>
    <w:basedOn w:val="1"/>
    <w:link w:val="19"/>
    <w:unhideWhenUsed/>
    <w:qFormat/>
    <w:uiPriority w:val="99"/>
    <w:pPr>
      <w:tabs>
        <w:tab w:val="center" w:pos="4153"/>
        <w:tab w:val="right" w:pos="8306"/>
      </w:tabs>
      <w:snapToGrid w:val="0"/>
    </w:pPr>
    <w:rPr>
      <w:sz w:val="18"/>
    </w:rPr>
  </w:style>
  <w:style w:type="paragraph" w:styleId="6">
    <w:name w:val="header"/>
    <w:basedOn w:val="1"/>
    <w:link w:val="18"/>
    <w:unhideWhenUsed/>
    <w:qFormat/>
    <w:uiPriority w:val="99"/>
    <w:pPr>
      <w:pBdr>
        <w:bottom w:val="single" w:color="auto" w:sz="6" w:space="1"/>
      </w:pBdr>
      <w:tabs>
        <w:tab w:val="center" w:pos="4153"/>
        <w:tab w:val="right" w:pos="8306"/>
      </w:tabs>
      <w:snapToGrid w:val="0"/>
      <w:jc w:val="center"/>
    </w:pPr>
    <w:rPr>
      <w:sz w:val="18"/>
    </w:rPr>
  </w:style>
  <w:style w:type="paragraph" w:styleId="7">
    <w:name w:val="toc 1"/>
    <w:basedOn w:val="1"/>
    <w:next w:val="1"/>
    <w:unhideWhenUsed/>
    <w:qFormat/>
    <w:uiPriority w:val="39"/>
  </w:style>
  <w:style w:type="paragraph" w:styleId="8">
    <w:name w:val="toc 2"/>
    <w:basedOn w:val="1"/>
    <w:next w:val="1"/>
    <w:unhideWhenUsed/>
    <w:qFormat/>
    <w:uiPriority w:val="39"/>
    <w:pPr>
      <w:ind w:left="420" w:leftChars="200"/>
    </w:pPr>
  </w:style>
  <w:style w:type="paragraph" w:styleId="9">
    <w:name w:val="Title"/>
    <w:basedOn w:val="1"/>
    <w:next w:val="1"/>
    <w:link w:val="15"/>
    <w:qFormat/>
    <w:uiPriority w:val="10"/>
    <w:pPr>
      <w:widowControl w:val="0"/>
      <w:ind w:firstLine="872" w:firstLineChars="0"/>
      <w:jc w:val="center"/>
    </w:pPr>
    <w:rPr>
      <w:rFonts w:ascii="方正小标宋简体" w:eastAsia="方正小标宋简体" w:hAnsiTheme="majorHAnsi" w:cstheme="majorBidi"/>
      <w:bCs/>
      <w:sz w:val="44"/>
      <w:szCs w:val="32"/>
    </w:rPr>
  </w:style>
  <w:style w:type="character" w:styleId="11">
    <w:name w:val="Strong"/>
    <w:basedOn w:val="10"/>
    <w:qFormat/>
    <w:uiPriority w:val="22"/>
    <w:rPr>
      <w:b/>
      <w:bCs/>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table" w:styleId="14">
    <w:name w:val="Table Grid"/>
    <w:basedOn w:val="13"/>
    <w:qFormat/>
    <w:uiPriority w:val="0"/>
    <w:pPr>
      <w:widowControl w:val="0"/>
      <w:spacing w:line="240" w:lineRule="auto"/>
      <w:ind w:firstLine="0" w:firstLineChars="0"/>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5">
    <w:name w:val="标题 字符"/>
    <w:basedOn w:val="10"/>
    <w:link w:val="9"/>
    <w:uiPriority w:val="10"/>
    <w:rPr>
      <w:rFonts w:ascii="方正小标宋简体" w:eastAsia="方正小标宋简体" w:hAnsiTheme="majorHAnsi" w:cstheme="majorBidi"/>
      <w:bCs/>
      <w:sz w:val="44"/>
      <w:szCs w:val="32"/>
    </w:rPr>
  </w:style>
  <w:style w:type="character" w:customStyle="1" w:styleId="16">
    <w:name w:val="标题 1 字符"/>
    <w:basedOn w:val="10"/>
    <w:link w:val="2"/>
    <w:uiPriority w:val="9"/>
    <w:rPr>
      <w:rFonts w:eastAsia="黑体"/>
      <w:bCs/>
      <w:kern w:val="44"/>
      <w:sz w:val="32"/>
      <w:szCs w:val="44"/>
    </w:rPr>
  </w:style>
  <w:style w:type="character" w:customStyle="1" w:styleId="17">
    <w:name w:val="标题 2 字符"/>
    <w:basedOn w:val="10"/>
    <w:link w:val="3"/>
    <w:uiPriority w:val="9"/>
    <w:rPr>
      <w:rFonts w:eastAsia="楷体_GB2312" w:asciiTheme="majorHAnsi" w:hAnsiTheme="majorHAnsi" w:cstheme="majorBidi"/>
      <w:bCs/>
      <w:sz w:val="32"/>
      <w:szCs w:val="32"/>
    </w:rPr>
  </w:style>
  <w:style w:type="character" w:customStyle="1" w:styleId="18">
    <w:name w:val="页眉 字符"/>
    <w:basedOn w:val="10"/>
    <w:link w:val="6"/>
    <w:qFormat/>
    <w:uiPriority w:val="99"/>
    <w:rPr>
      <w:sz w:val="18"/>
    </w:rPr>
  </w:style>
  <w:style w:type="character" w:customStyle="1" w:styleId="19">
    <w:name w:val="页脚 字符"/>
    <w:basedOn w:val="10"/>
    <w:link w:val="5"/>
    <w:qFormat/>
    <w:uiPriority w:val="99"/>
    <w:rPr>
      <w:sz w:val="18"/>
    </w:rPr>
  </w:style>
  <w:style w:type="paragraph" w:customStyle="1" w:styleId="20">
    <w:name w:val="TOC Heading"/>
    <w:basedOn w:val="2"/>
    <w:next w:val="1"/>
    <w:unhideWhenUsed/>
    <w:qFormat/>
    <w:uiPriority w:val="39"/>
    <w:pPr>
      <w:keepNext/>
      <w:keepLines/>
      <w:widowControl/>
      <w:spacing w:before="240" w:line="259" w:lineRule="auto"/>
      <w:ind w:firstLine="0" w:firstLineChars="0"/>
      <w:jc w:val="left"/>
      <w:outlineLvl w:val="9"/>
    </w:pPr>
    <w:rPr>
      <w:rFonts w:asciiTheme="majorHAnsi" w:hAnsiTheme="majorHAnsi" w:eastAsiaTheme="majorEastAsia" w:cstheme="majorBidi"/>
      <w:bCs w:val="0"/>
      <w:color w:val="2F5597" w:themeColor="accent1" w:themeShade="BF"/>
      <w:kern w:val="0"/>
      <w:szCs w:val="32"/>
    </w:rPr>
  </w:style>
  <w:style w:type="paragraph" w:styleId="21">
    <w:name w:val="No Spacing"/>
    <w:link w:val="22"/>
    <w:qFormat/>
    <w:uiPriority w:val="1"/>
    <w:pPr>
      <w:spacing w:line="240" w:lineRule="auto"/>
      <w:ind w:firstLine="0" w:firstLineChars="0"/>
      <w:jc w:val="left"/>
    </w:pPr>
    <w:rPr>
      <w:rFonts w:asciiTheme="minorHAnsi" w:hAnsiTheme="minorHAnsi" w:eastAsiaTheme="minorEastAsia" w:cstheme="minorBidi"/>
      <w:kern w:val="0"/>
      <w:sz w:val="22"/>
      <w:szCs w:val="22"/>
      <w:lang w:val="en-US" w:eastAsia="zh-CN" w:bidi="ar-SA"/>
    </w:rPr>
  </w:style>
  <w:style w:type="character" w:customStyle="1" w:styleId="22">
    <w:name w:val="无间隔 字符"/>
    <w:basedOn w:val="10"/>
    <w:link w:val="21"/>
    <w:qFormat/>
    <w:uiPriority w:val="1"/>
    <w:rPr>
      <w:rFonts w:asciiTheme="minorHAnsi" w:eastAsiaTheme="minorEastAsia"/>
      <w:kern w:val="0"/>
      <w:sz w:val="22"/>
      <w:szCs w:val="22"/>
    </w:rPr>
  </w:style>
  <w:style w:type="paragraph" w:customStyle="1" w:styleId="23">
    <w:name w:val="WPSOffice手动目录 1"/>
    <w:uiPriority w:val="0"/>
    <w:pPr>
      <w:ind w:leftChars="0"/>
    </w:pPr>
    <w:rPr>
      <w:rFonts w:ascii="仿宋_GB2312" w:eastAsia="仿宋_GB2312" w:hAnsiTheme="minorHAnsi" w:cstheme="minorBidi"/>
      <w:sz w:val="20"/>
      <w:szCs w:val="20"/>
    </w:rPr>
  </w:style>
  <w:style w:type="paragraph" w:customStyle="1" w:styleId="24">
    <w:name w:val="WPSOffice手动目录 2"/>
    <w:uiPriority w:val="0"/>
    <w:pPr>
      <w:ind w:leftChars="200"/>
    </w:pPr>
    <w:rPr>
      <w:rFonts w:ascii="仿宋_GB2312" w:eastAsia="仿宋_GB2312" w:hAnsiTheme="minorHAnsi" w:cstheme="minorBidi"/>
      <w:sz w:val="20"/>
      <w:szCs w:val="20"/>
    </w:rPr>
  </w:style>
  <w:style w:type="paragraph" w:customStyle="1" w:styleId="25">
    <w:name w:val="WPSOffice手动目录 3"/>
    <w:uiPriority w:val="0"/>
    <w:pPr>
      <w:ind w:leftChars="400"/>
    </w:pPr>
    <w:rPr>
      <w:rFonts w:ascii="仿宋_GB2312" w:eastAsia="仿宋_GB2312" w:hAnsiTheme="minorHAnsi"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glossaryDocument" Target="glossary/document.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png"/><Relationship Id="rId25" Type="http://schemas.openxmlformats.org/officeDocument/2006/relationships/image" Target="media/image11.emf"/><Relationship Id="rId24" Type="http://schemas.openxmlformats.org/officeDocument/2006/relationships/oleObject" Target="embeddings/oleObject3.bin"/><Relationship Id="rId23" Type="http://schemas.openxmlformats.org/officeDocument/2006/relationships/image" Target="media/image10.emf"/><Relationship Id="rId22" Type="http://schemas.openxmlformats.org/officeDocument/2006/relationships/oleObject" Target="embeddings/oleObject2.bin"/><Relationship Id="rId21" Type="http://schemas.openxmlformats.org/officeDocument/2006/relationships/image" Target="media/image9.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6032;&#24314;%20XLS%20&#24037;&#20316;&#34920;%20(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Sheet1!$B$1</c:f>
              <c:strCache>
                <c:ptCount val="1"/>
                <c:pt idx="0">
                  <c:v>巩固率</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Sheet1!$A$2:$A$4</c:f>
              <c:strCache>
                <c:ptCount val="3"/>
                <c:pt idx="0">
                  <c:v>一年级</c:v>
                </c:pt>
                <c:pt idx="1">
                  <c:v>二年级</c:v>
                </c:pt>
                <c:pt idx="2">
                  <c:v>三年级</c:v>
                </c:pt>
              </c:strCache>
            </c:strRef>
          </c:cat>
          <c:val>
            <c:numRef>
              <c:f>Sheet1!$B$2:$B$4</c:f>
              <c:numCache>
                <c:formatCode>0.00%</c:formatCode>
                <c:ptCount val="3"/>
                <c:pt idx="0">
                  <c:v>0.9359</c:v>
                </c:pt>
                <c:pt idx="1">
                  <c:v>0.9027</c:v>
                </c:pt>
                <c:pt idx="2">
                  <c:v>0.9955</c:v>
                </c:pt>
              </c:numCache>
            </c:numRef>
          </c:val>
        </c:ser>
        <c:dLbls>
          <c:showLegendKey val="0"/>
          <c:showVal val="1"/>
          <c:showCatName val="0"/>
          <c:showSerName val="0"/>
          <c:showPercent val="0"/>
          <c:showBubbleSize val="0"/>
        </c:dLbls>
        <c:gapWidth val="75"/>
        <c:axId val="83880639"/>
        <c:axId val="1"/>
      </c:barChart>
      <c:catAx>
        <c:axId val="83880639"/>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1"/>
        <c:lblAlgn val="ctr"/>
        <c:lblOffset val="100"/>
        <c:noMultiLvlLbl val="0"/>
      </c:catAx>
      <c:valAx>
        <c:axId val="1"/>
        <c:scaling>
          <c:orientation val="minMax"/>
        </c:scaling>
        <c:delete val="0"/>
        <c:axPos val="l"/>
        <c:numFmt formatCode="0.0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83880639"/>
        <c:crosses val="autoZero"/>
        <c:crossBetween val="between"/>
      </c:valAx>
      <c:spPr>
        <a:solidFill>
          <a:schemeClr val="bg1"/>
        </a:solidFill>
        <a:ln>
          <a:noFill/>
        </a:ln>
        <a:effectLst/>
      </c:spPr>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'[新建 XLS 工作表 (2).xls]Sheet1'!$A$10</c:f>
              <c:strCache>
                <c:ptCount val="1"/>
                <c:pt idx="0">
                  <c:v>2017年</c:v>
                </c:pt>
              </c:strCache>
            </c:strRef>
          </c:tx>
          <c:spPr>
            <a:solidFill>
              <a:srgbClr val="4F81BD"/>
            </a:solidFill>
            <a:ln>
              <a:noFill/>
            </a:ln>
            <a:effectLst/>
          </c:spPr>
          <c:invertIfNegative val="0"/>
          <c:dLbls>
            <c:delete val="1"/>
          </c:dLbls>
          <c:cat>
            <c:strRef>
              <c:f>'[新建 XLS 工作表 (2).xls]Sheet1'!$B$9:$F$9</c:f>
              <c:strCache>
                <c:ptCount val="5"/>
                <c:pt idx="0">
                  <c:v>双师型
教师 </c:v>
                </c:pt>
                <c:pt idx="1">
                  <c:v>兼职教师</c:v>
                </c:pt>
                <c:pt idx="2">
                  <c:v>专任教师中
本科以上学历</c:v>
                </c:pt>
                <c:pt idx="3">
                  <c:v>专任教师中
硕士以上学历</c:v>
                </c:pt>
                <c:pt idx="4">
                  <c:v>专任教师中
高级职称教师</c:v>
                </c:pt>
              </c:strCache>
            </c:strRef>
          </c:cat>
          <c:val>
            <c:numRef>
              <c:f>'[新建 XLS 工作表 (2).xls]Sheet1'!$B$10:$F$10</c:f>
              <c:numCache>
                <c:formatCode>0.00%</c:formatCode>
                <c:ptCount val="5"/>
                <c:pt idx="0">
                  <c:v>0.247</c:v>
                </c:pt>
                <c:pt idx="1">
                  <c:v>0.093</c:v>
                </c:pt>
                <c:pt idx="2">
                  <c:v>0.923</c:v>
                </c:pt>
                <c:pt idx="3">
                  <c:v>0.043</c:v>
                </c:pt>
                <c:pt idx="4">
                  <c:v>0.06</c:v>
                </c:pt>
              </c:numCache>
            </c:numRef>
          </c:val>
        </c:ser>
        <c:ser>
          <c:idx val="1"/>
          <c:order val="1"/>
          <c:tx>
            <c:strRef>
              <c:f>'[新建 XLS 工作表 (2).xls]Sheet1'!$A$11</c:f>
              <c:strCache>
                <c:ptCount val="1"/>
                <c:pt idx="0">
                  <c:v>2018年</c:v>
                </c:pt>
              </c:strCache>
            </c:strRef>
          </c:tx>
          <c:spPr>
            <a:solidFill>
              <a:srgbClr val="C0504D"/>
            </a:solidFill>
            <a:ln>
              <a:noFill/>
            </a:ln>
            <a:effectLst/>
          </c:spPr>
          <c:invertIfNegative val="0"/>
          <c:dLbls>
            <c:delete val="1"/>
          </c:dLbls>
          <c:cat>
            <c:strRef>
              <c:f>'[新建 XLS 工作表 (2).xls]Sheet1'!$B$9:$F$9</c:f>
              <c:strCache>
                <c:ptCount val="5"/>
                <c:pt idx="0">
                  <c:v>双师型
教师 </c:v>
                </c:pt>
                <c:pt idx="1">
                  <c:v>兼职教师</c:v>
                </c:pt>
                <c:pt idx="2">
                  <c:v>专任教师中
本科以上学历</c:v>
                </c:pt>
                <c:pt idx="3">
                  <c:v>专任教师中
硕士以上学历</c:v>
                </c:pt>
                <c:pt idx="4">
                  <c:v>专任教师中
高级职称教师</c:v>
                </c:pt>
              </c:strCache>
            </c:strRef>
          </c:cat>
          <c:val>
            <c:numRef>
              <c:f>'[新建 XLS 工作表 (2).xls]Sheet1'!$B$11:$F$11</c:f>
              <c:numCache>
                <c:formatCode>0.00%</c:formatCode>
                <c:ptCount val="5"/>
                <c:pt idx="0">
                  <c:v>0.368</c:v>
                </c:pt>
                <c:pt idx="1">
                  <c:v>0.081</c:v>
                </c:pt>
                <c:pt idx="2">
                  <c:v>0.947</c:v>
                </c:pt>
                <c:pt idx="3">
                  <c:v>0.061</c:v>
                </c:pt>
                <c:pt idx="4">
                  <c:v>0.105</c:v>
                </c:pt>
              </c:numCache>
            </c:numRef>
          </c:val>
        </c:ser>
        <c:dLbls>
          <c:showLegendKey val="0"/>
          <c:showVal val="0"/>
          <c:showCatName val="0"/>
          <c:showSerName val="0"/>
          <c:showPercent val="0"/>
          <c:showBubbleSize val="0"/>
        </c:dLbls>
        <c:gapWidth val="219"/>
        <c:overlap val="-27"/>
        <c:axId val="186710179"/>
        <c:axId val="631133898"/>
      </c:barChart>
      <c:catAx>
        <c:axId val="186710179"/>
        <c:scaling>
          <c:orientation val="minMax"/>
        </c:scaling>
        <c:delete val="0"/>
        <c:axPos val="b"/>
        <c:numFmt formatCode="General" sourceLinked="0"/>
        <c:majorTickMark val="none"/>
        <c:minorTickMark val="none"/>
        <c:tickLblPos val="nextTo"/>
        <c:spPr>
          <a:noFill/>
          <a:ln w="9525" cap="flat" cmpd="sng" algn="ctr">
            <a:solidFill>
              <a:srgbClr val="D9D9D9">
                <a:lumMod val="15000"/>
                <a:lumOff val="85000"/>
              </a:srgbClr>
            </a:solidFill>
            <a:round/>
          </a:ln>
          <a:effectLst/>
        </c:spPr>
        <c:txPr>
          <a:bodyPr rot="0" spcFirstLastPara="0" vertOverflow="ellipsis" vert="wordArtVertRtl" wrap="square" anchor="ctr" anchorCtr="0"/>
          <a:lstStyle/>
          <a:p>
            <a:pPr>
              <a:defRPr lang="zh-CN" sz="900" b="0" i="0" u="none" strike="noStrike" kern="1200" baseline="0">
                <a:solidFill>
                  <a:srgbClr val="595959">
                    <a:lumMod val="65000"/>
                    <a:lumOff val="35000"/>
                  </a:srgbClr>
                </a:solidFill>
                <a:latin typeface="+mn-lt"/>
                <a:ea typeface="+mn-ea"/>
                <a:cs typeface="+mn-cs"/>
              </a:defRPr>
            </a:pPr>
          </a:p>
        </c:txPr>
        <c:crossAx val="631133898"/>
        <c:crosses val="autoZero"/>
        <c:auto val="1"/>
        <c:lblAlgn val="ctr"/>
        <c:lblOffset val="100"/>
        <c:noMultiLvlLbl val="0"/>
      </c:catAx>
      <c:valAx>
        <c:axId val="631133898"/>
        <c:scaling>
          <c:orientation val="minMax"/>
        </c:scaling>
        <c:delete val="0"/>
        <c:axPos val="l"/>
        <c:majorGridlines>
          <c:spPr>
            <a:ln w="9525" cap="flat" cmpd="sng" algn="ctr">
              <a:solidFill>
                <a:srgbClr val="D9D9D9">
                  <a:lumMod val="15000"/>
                  <a:lumOff val="85000"/>
                </a:srgb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18671017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rot="0" vert="horz"/>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ac057d66-48fc-4d9f-9561-e04c569fadec}"/>
        <w:style w:val=""/>
        <w:category>
          <w:name w:val="常规"/>
          <w:gallery w:val="placeholder"/>
        </w:category>
        <w:types>
          <w:type w:val="bbPlcHdr"/>
        </w:types>
        <w:behaviors>
          <w:behavior w:val="content"/>
        </w:behaviors>
        <w:description w:val=""/>
        <w:guid w:val="{ac057d66-48fc-4d9f-9561-e04c569fadec}"/>
      </w:docPartPr>
      <w:docPartBody>
        <w:p>
          <w:r>
            <w:rPr>
              <w:color w:val="808080"/>
            </w:rPr>
            <w:t>单击此处输入文字。</w:t>
          </w:r>
        </w:p>
      </w:docPartBody>
    </w:docPart>
    <w:docPart>
      <w:docPartPr>
        <w:name w:val="{951b2185-278f-4088-9363-f8d2179c89c1}"/>
        <w:style w:val=""/>
        <w:category>
          <w:name w:val="常规"/>
          <w:gallery w:val="placeholder"/>
        </w:category>
        <w:types>
          <w:type w:val="bbPlcHdr"/>
        </w:types>
        <w:behaviors>
          <w:behavior w:val="content"/>
        </w:behaviors>
        <w:description w:val=""/>
        <w:guid w:val="{951b2185-278f-4088-9363-f8d2179c89c1}"/>
      </w:docPartPr>
      <w:docPartBody>
        <w:p>
          <w:r>
            <w:rPr>
              <w:color w:val="808080"/>
            </w:rPr>
            <w:t>单击此处输入文字。</w:t>
          </w:r>
        </w:p>
      </w:docPartBody>
    </w:docPart>
    <w:docPart>
      <w:docPartPr>
        <w:name w:val="{a94dcdfe-4362-4926-b4ab-12bb06d7c3dd}"/>
        <w:style w:val=""/>
        <w:category>
          <w:name w:val="常规"/>
          <w:gallery w:val="placeholder"/>
        </w:category>
        <w:types>
          <w:type w:val="bbPlcHdr"/>
        </w:types>
        <w:behaviors>
          <w:behavior w:val="content"/>
        </w:behaviors>
        <w:description w:val=""/>
        <w:guid w:val="{a94dcdfe-4362-4926-b4ab-12bb06d7c3dd}"/>
      </w:docPartPr>
      <w:docPartBody>
        <w:p>
          <w:r>
            <w:rPr>
              <w:color w:val="808080"/>
            </w:rPr>
            <w:t>单击此处输入文字。</w:t>
          </w:r>
        </w:p>
      </w:docPartBody>
    </w:docPart>
    <w:docPart>
      <w:docPartPr>
        <w:name w:val="{f0dbe272-e478-4992-a711-001b93895cf3}"/>
        <w:style w:val=""/>
        <w:category>
          <w:name w:val="常规"/>
          <w:gallery w:val="placeholder"/>
        </w:category>
        <w:types>
          <w:type w:val="bbPlcHdr"/>
        </w:types>
        <w:behaviors>
          <w:behavior w:val="content"/>
        </w:behaviors>
        <w:description w:val=""/>
        <w:guid w:val="{f0dbe272-e478-4992-a711-001b93895cf3}"/>
      </w:docPartPr>
      <w:docPartBody>
        <w:p>
          <w:r>
            <w:rPr>
              <w:color w:val="808080"/>
            </w:rPr>
            <w:t>单击此处输入文字。</w:t>
          </w:r>
        </w:p>
      </w:docPartBody>
    </w:docPart>
    <w:docPart>
      <w:docPartPr>
        <w:name w:val="{0b3b5dc0-8a0c-49f1-9133-2cdeb0d31f9e}"/>
        <w:style w:val=""/>
        <w:category>
          <w:name w:val="常规"/>
          <w:gallery w:val="placeholder"/>
        </w:category>
        <w:types>
          <w:type w:val="bbPlcHdr"/>
        </w:types>
        <w:behaviors>
          <w:behavior w:val="content"/>
        </w:behaviors>
        <w:description w:val=""/>
        <w:guid w:val="{0b3b5dc0-8a0c-49f1-9133-2cdeb0d31f9e}"/>
      </w:docPartPr>
      <w:docPartBody>
        <w:p>
          <w:r>
            <w:rPr>
              <w:color w:val="808080"/>
            </w:rPr>
            <w:t>单击此处输入文字。</w:t>
          </w:r>
        </w:p>
      </w:docPartBody>
    </w:docPart>
    <w:docPart>
      <w:docPartPr>
        <w:name w:val="{d0a3f7e4-23f2-4a87-9abf-b5be1a1504a1}"/>
        <w:style w:val=""/>
        <w:category>
          <w:name w:val="常规"/>
          <w:gallery w:val="placeholder"/>
        </w:category>
        <w:types>
          <w:type w:val="bbPlcHdr"/>
        </w:types>
        <w:behaviors>
          <w:behavior w:val="content"/>
        </w:behaviors>
        <w:description w:val=""/>
        <w:guid w:val="{d0a3f7e4-23f2-4a87-9abf-b5be1a1504a1}"/>
      </w:docPartPr>
      <w:docPartBody>
        <w:p>
          <w:r>
            <w:rPr>
              <w:color w:val="808080"/>
            </w:rPr>
            <w:t>单击此处输入文字。</w:t>
          </w:r>
        </w:p>
      </w:docPartBody>
    </w:docPart>
    <w:docPart>
      <w:docPartPr>
        <w:name w:val="{a8ce4d01-4ab6-4f58-b745-d4e0ca932c0b}"/>
        <w:style w:val=""/>
        <w:category>
          <w:name w:val="常规"/>
          <w:gallery w:val="placeholder"/>
        </w:category>
        <w:types>
          <w:type w:val="bbPlcHdr"/>
        </w:types>
        <w:behaviors>
          <w:behavior w:val="content"/>
        </w:behaviors>
        <w:description w:val=""/>
        <w:guid w:val="{a8ce4d01-4ab6-4f58-b745-d4e0ca932c0b}"/>
      </w:docPartPr>
      <w:docPartBody>
        <w:p>
          <w:r>
            <w:rPr>
              <w:color w:val="808080"/>
            </w:rPr>
            <w:t>单击此处输入文字。</w:t>
          </w:r>
        </w:p>
      </w:docPartBody>
    </w:docPart>
    <w:docPart>
      <w:docPartPr>
        <w:name w:val="{bc7b5093-e756-464d-b291-b956e0b5e075}"/>
        <w:style w:val=""/>
        <w:category>
          <w:name w:val="常规"/>
          <w:gallery w:val="placeholder"/>
        </w:category>
        <w:types>
          <w:type w:val="bbPlcHdr"/>
        </w:types>
        <w:behaviors>
          <w:behavior w:val="content"/>
        </w:behaviors>
        <w:description w:val=""/>
        <w:guid w:val="{bc7b5093-e756-464d-b291-b956e0b5e075}"/>
      </w:docPartPr>
      <w:docPartBody>
        <w:p>
          <w:r>
            <w:rPr>
              <w:color w:val="808080"/>
            </w:rPr>
            <w:t>单击此处输入文字。</w:t>
          </w:r>
        </w:p>
      </w:docPartBody>
    </w:docPart>
    <w:docPart>
      <w:docPartPr>
        <w:name w:val="{1fb34a51-c6df-4ac1-8001-cfc1426ffbaa}"/>
        <w:style w:val=""/>
        <w:category>
          <w:name w:val="常规"/>
          <w:gallery w:val="placeholder"/>
        </w:category>
        <w:types>
          <w:type w:val="bbPlcHdr"/>
        </w:types>
        <w:behaviors>
          <w:behavior w:val="content"/>
        </w:behaviors>
        <w:description w:val=""/>
        <w:guid w:val="{1fb34a51-c6df-4ac1-8001-cfc1426ffbaa}"/>
      </w:docPartPr>
      <w:docPartBody>
        <w:p>
          <w:r>
            <w:rPr>
              <w:color w:val="808080"/>
            </w:rPr>
            <w:t>单击此处输入文字。</w:t>
          </w:r>
        </w:p>
      </w:docPartBody>
    </w:docPart>
    <w:docPart>
      <w:docPartPr>
        <w:name w:val="{ae546cec-6eb2-4512-a37c-b64560209656}"/>
        <w:style w:val=""/>
        <w:category>
          <w:name w:val="常规"/>
          <w:gallery w:val="placeholder"/>
        </w:category>
        <w:types>
          <w:type w:val="bbPlcHdr"/>
        </w:types>
        <w:behaviors>
          <w:behavior w:val="content"/>
        </w:behaviors>
        <w:description w:val=""/>
        <w:guid w:val="{ae546cec-6eb2-4512-a37c-b64560209656}"/>
      </w:docPartPr>
      <w:docPartBody>
        <w:p>
          <w:r>
            <w:rPr>
              <w:color w:val="808080"/>
            </w:rPr>
            <w:t>单击此处输入文字。</w:t>
          </w:r>
        </w:p>
      </w:docPartBody>
    </w:docPart>
    <w:docPart>
      <w:docPartPr>
        <w:name w:val="{50dbfa8e-fa81-414b-89c9-3a3d05b76a11}"/>
        <w:style w:val=""/>
        <w:category>
          <w:name w:val="常规"/>
          <w:gallery w:val="placeholder"/>
        </w:category>
        <w:types>
          <w:type w:val="bbPlcHdr"/>
        </w:types>
        <w:behaviors>
          <w:behavior w:val="content"/>
        </w:behaviors>
        <w:description w:val=""/>
        <w:guid w:val="{50dbfa8e-fa81-414b-89c9-3a3d05b76a11}"/>
      </w:docPartPr>
      <w:docPartBody>
        <w:p>
          <w:r>
            <w:rPr>
              <w:color w:val="808080"/>
            </w:rPr>
            <w:t>单击此处输入文字。</w:t>
          </w:r>
        </w:p>
      </w:docPartBody>
    </w:docPart>
    <w:docPart>
      <w:docPartPr>
        <w:name w:val="{961c8cc8-054a-4da8-bb52-5bffa4fbfeef}"/>
        <w:style w:val=""/>
        <w:category>
          <w:name w:val="常规"/>
          <w:gallery w:val="placeholder"/>
        </w:category>
        <w:types>
          <w:type w:val="bbPlcHdr"/>
        </w:types>
        <w:behaviors>
          <w:behavior w:val="content"/>
        </w:behaviors>
        <w:description w:val=""/>
        <w:guid w:val="{961c8cc8-054a-4da8-bb52-5bffa4fbfeef}"/>
      </w:docPartPr>
      <w:docPartBody>
        <w:p>
          <w:r>
            <w:rPr>
              <w:color w:val="808080"/>
            </w:rPr>
            <w:t>单击此处输入文字。</w:t>
          </w:r>
        </w:p>
      </w:docPartBody>
    </w:docPart>
    <w:docPart>
      <w:docPartPr>
        <w:name w:val="{3a481184-3d1e-43c9-972c-80254a5ea6e7}"/>
        <w:style w:val=""/>
        <w:category>
          <w:name w:val="常规"/>
          <w:gallery w:val="placeholder"/>
        </w:category>
        <w:types>
          <w:type w:val="bbPlcHdr"/>
        </w:types>
        <w:behaviors>
          <w:behavior w:val="content"/>
        </w:behaviors>
        <w:description w:val=""/>
        <w:guid w:val="{3a481184-3d1e-43c9-972c-80254a5ea6e7}"/>
      </w:docPartPr>
      <w:docPartBody>
        <w:p>
          <w:r>
            <w:rPr>
              <w:color w:val="808080"/>
            </w:rPr>
            <w:t>单击此处输入文字。</w:t>
          </w:r>
        </w:p>
      </w:docPartBody>
    </w:docPart>
    <w:docPart>
      <w:docPartPr>
        <w:name w:val="{458a140a-297b-4044-ae2e-1fcd7bd6b05c}"/>
        <w:style w:val=""/>
        <w:category>
          <w:name w:val="常规"/>
          <w:gallery w:val="placeholder"/>
        </w:category>
        <w:types>
          <w:type w:val="bbPlcHdr"/>
        </w:types>
        <w:behaviors>
          <w:behavior w:val="content"/>
        </w:behaviors>
        <w:description w:val=""/>
        <w:guid w:val="{458a140a-297b-4044-ae2e-1fcd7bd6b05c}"/>
      </w:docPartPr>
      <w:docPartBody>
        <w:p>
          <w:r>
            <w:rPr>
              <w:color w:val="808080"/>
            </w:rPr>
            <w:t>单击此处输入文字。</w:t>
          </w:r>
        </w:p>
      </w:docPartBody>
    </w:docPart>
    <w:docPart>
      <w:docPartPr>
        <w:name w:val="{f885ba08-589e-4849-9f10-7ee98a48e89c}"/>
        <w:style w:val=""/>
        <w:category>
          <w:name w:val="常规"/>
          <w:gallery w:val="placeholder"/>
        </w:category>
        <w:types>
          <w:type w:val="bbPlcHdr"/>
        </w:types>
        <w:behaviors>
          <w:behavior w:val="content"/>
        </w:behaviors>
        <w:description w:val=""/>
        <w:guid w:val="{f885ba08-589e-4849-9f10-7ee98a48e89c}"/>
      </w:docPartPr>
      <w:docPartBody>
        <w:p>
          <w:r>
            <w:rPr>
              <w:color w:val="808080"/>
            </w:rPr>
            <w:t>单击此处输入文字。</w:t>
          </w:r>
        </w:p>
      </w:docPartBody>
    </w:docPart>
    <w:docPart>
      <w:docPartPr>
        <w:name w:val="{92a1b933-f919-4549-9253-94ec4571abda}"/>
        <w:style w:val=""/>
        <w:category>
          <w:name w:val="常规"/>
          <w:gallery w:val="placeholder"/>
        </w:category>
        <w:types>
          <w:type w:val="bbPlcHdr"/>
        </w:types>
        <w:behaviors>
          <w:behavior w:val="content"/>
        </w:behaviors>
        <w:description w:val=""/>
        <w:guid w:val="{92a1b933-f919-4549-9253-94ec4571abda}"/>
      </w:docPartPr>
      <w:docPartBody>
        <w:p>
          <w:r>
            <w:rPr>
              <w:color w:val="808080"/>
            </w:rPr>
            <w:t>单击此处输入文字。</w:t>
          </w:r>
        </w:p>
      </w:docPartBody>
    </w:docPart>
    <w:docPart>
      <w:docPartPr>
        <w:name w:val="{e10249c6-4ffe-4b9c-b944-bd64915438b8}"/>
        <w:style w:val=""/>
        <w:category>
          <w:name w:val="常规"/>
          <w:gallery w:val="placeholder"/>
        </w:category>
        <w:types>
          <w:type w:val="bbPlcHdr"/>
        </w:types>
        <w:behaviors>
          <w:behavior w:val="content"/>
        </w:behaviors>
        <w:description w:val=""/>
        <w:guid w:val="{e10249c6-4ffe-4b9c-b944-bd64915438b8}"/>
      </w:docPartPr>
      <w:docPartBody>
        <w:p>
          <w:r>
            <w:rPr>
              <w:color w:val="808080"/>
            </w:rPr>
            <w:t>单击此处输入文字。</w:t>
          </w:r>
        </w:p>
      </w:docPartBody>
    </w:docPart>
    <w:docPart>
      <w:docPartPr>
        <w:name w:val="{233c26f1-49f2-4a70-8f8d-1577a371da71}"/>
        <w:style w:val=""/>
        <w:category>
          <w:name w:val="常规"/>
          <w:gallery w:val="placeholder"/>
        </w:category>
        <w:types>
          <w:type w:val="bbPlcHdr"/>
        </w:types>
        <w:behaviors>
          <w:behavior w:val="content"/>
        </w:behaviors>
        <w:description w:val=""/>
        <w:guid w:val="{233c26f1-49f2-4a70-8f8d-1577a371da71}"/>
      </w:docPartPr>
      <w:docPartBody>
        <w:p>
          <w:r>
            <w:rPr>
              <w:color w:val="808080"/>
            </w:rPr>
            <w:t>单击此处输入文字。</w:t>
          </w:r>
        </w:p>
      </w:docPartBody>
    </w:docPart>
    <w:docPart>
      <w:docPartPr>
        <w:name w:val="{f2e31791-474a-4676-9c01-6a131ffb9f44}"/>
        <w:style w:val=""/>
        <w:category>
          <w:name w:val="常规"/>
          <w:gallery w:val="placeholder"/>
        </w:category>
        <w:types>
          <w:type w:val="bbPlcHdr"/>
        </w:types>
        <w:behaviors>
          <w:behavior w:val="content"/>
        </w:behaviors>
        <w:description w:val=""/>
        <w:guid w:val="{f2e31791-474a-4676-9c01-6a131ffb9f44}"/>
      </w:docPartPr>
      <w:docPartBody>
        <w:p>
          <w:r>
            <w:rPr>
              <w:color w:val="808080"/>
            </w:rPr>
            <w:t>单击此处输入文字。</w:t>
          </w:r>
        </w:p>
      </w:docPartBody>
    </w:docPart>
    <w:docPart>
      <w:docPartPr>
        <w:name w:val="{96595e6b-e321-4166-8586-4c7f3cdac689}"/>
        <w:style w:val=""/>
        <w:category>
          <w:name w:val="常规"/>
          <w:gallery w:val="placeholder"/>
        </w:category>
        <w:types>
          <w:type w:val="bbPlcHdr"/>
        </w:types>
        <w:behaviors>
          <w:behavior w:val="content"/>
        </w:behaviors>
        <w:description w:val=""/>
        <w:guid w:val="{96595e6b-e321-4166-8586-4c7f3cdac689}"/>
      </w:docPartPr>
      <w:docPartBody>
        <w:p>
          <w:r>
            <w:rPr>
              <w:color w:val="808080"/>
            </w:rPr>
            <w:t>单击此处输入文字。</w:t>
          </w:r>
        </w:p>
      </w:docPartBody>
    </w:docPart>
    <w:docPart>
      <w:docPartPr>
        <w:name w:val="{03f8f870-c5ab-4ac0-b045-664df5fc37f3}"/>
        <w:style w:val=""/>
        <w:category>
          <w:name w:val="常规"/>
          <w:gallery w:val="placeholder"/>
        </w:category>
        <w:types>
          <w:type w:val="bbPlcHdr"/>
        </w:types>
        <w:behaviors>
          <w:behavior w:val="content"/>
        </w:behaviors>
        <w:description w:val=""/>
        <w:guid w:val="{03f8f870-c5ab-4ac0-b045-664df5fc37f3}"/>
      </w:docPartPr>
      <w:docPartBody>
        <w:p>
          <w:r>
            <w:rPr>
              <w:color w:val="808080"/>
            </w:rPr>
            <w:t>单击此处输入文字。</w:t>
          </w:r>
        </w:p>
      </w:docPartBody>
    </w:docPart>
    <w:docPart>
      <w:docPartPr>
        <w:name w:val="{7113d6ba-830f-4410-93fe-f011fe33d00e}"/>
        <w:style w:val=""/>
        <w:category>
          <w:name w:val="常规"/>
          <w:gallery w:val="placeholder"/>
        </w:category>
        <w:types>
          <w:type w:val="bbPlcHdr"/>
        </w:types>
        <w:behaviors>
          <w:behavior w:val="content"/>
        </w:behaviors>
        <w:description w:val=""/>
        <w:guid w:val="{7113d6ba-830f-4410-93fe-f011fe33d00e}"/>
      </w:docPartPr>
      <w:docPartBody>
        <w:p>
          <w:r>
            <w:rPr>
              <w:color w:val="808080"/>
            </w:rPr>
            <w:t>单击此处输入文字。</w:t>
          </w:r>
        </w:p>
      </w:docPartBody>
    </w:docPart>
    <w:docPart>
      <w:docPartPr>
        <w:name w:val="{f3638ca8-3376-42b2-91dc-d304a19bcd6d}"/>
        <w:style w:val=""/>
        <w:category>
          <w:name w:val="常规"/>
          <w:gallery w:val="placeholder"/>
        </w:category>
        <w:types>
          <w:type w:val="bbPlcHdr"/>
        </w:types>
        <w:behaviors>
          <w:behavior w:val="content"/>
        </w:behaviors>
        <w:description w:val=""/>
        <w:guid w:val="{f3638ca8-3376-42b2-91dc-d304a19bcd6d}"/>
      </w:docPartPr>
      <w:docPartBody>
        <w:p>
          <w:r>
            <w:rPr>
              <w:color w:val="808080"/>
            </w:rPr>
            <w:t>单击此处输入文字。</w:t>
          </w:r>
        </w:p>
      </w:docPartBody>
    </w:docPart>
    <w:docPart>
      <w:docPartPr>
        <w:name w:val="{d22d7215-62f5-4d88-b376-e668ea61475b}"/>
        <w:style w:val=""/>
        <w:category>
          <w:name w:val="常规"/>
          <w:gallery w:val="placeholder"/>
        </w:category>
        <w:types>
          <w:type w:val="bbPlcHdr"/>
        </w:types>
        <w:behaviors>
          <w:behavior w:val="content"/>
        </w:behaviors>
        <w:description w:val=""/>
        <w:guid w:val="{d22d7215-62f5-4d88-b376-e668ea61475b}"/>
      </w:docPartPr>
      <w:docPartBody>
        <w:p>
          <w:r>
            <w:rPr>
              <w:color w:val="808080"/>
            </w:rPr>
            <w:t>单击此处输入文字。</w:t>
          </w:r>
        </w:p>
      </w:docPartBody>
    </w:docPart>
    <w:docPart>
      <w:docPartPr>
        <w:name w:val="{6baa0977-3885-4c18-a98b-91e52269f89c}"/>
        <w:style w:val=""/>
        <w:category>
          <w:name w:val="常规"/>
          <w:gallery w:val="placeholder"/>
        </w:category>
        <w:types>
          <w:type w:val="bbPlcHdr"/>
        </w:types>
        <w:behaviors>
          <w:behavior w:val="content"/>
        </w:behaviors>
        <w:description w:val=""/>
        <w:guid w:val="{6baa0977-3885-4c18-a98b-91e52269f89c}"/>
      </w:docPartPr>
      <w:docPartBody>
        <w:p>
          <w:r>
            <w:rPr>
              <w:color w:val="808080"/>
            </w:rPr>
            <w:t>单击此处输入文字。</w:t>
          </w:r>
        </w:p>
      </w:docPartBody>
    </w:docPart>
    <w:docPart>
      <w:docPartPr>
        <w:name w:val="{99c6ef09-35bc-4ed9-a9c8-8a47f908097e}"/>
        <w:style w:val=""/>
        <w:category>
          <w:name w:val="常规"/>
          <w:gallery w:val="placeholder"/>
        </w:category>
        <w:types>
          <w:type w:val="bbPlcHdr"/>
        </w:types>
        <w:behaviors>
          <w:behavior w:val="content"/>
        </w:behaviors>
        <w:description w:val=""/>
        <w:guid w:val="{99c6ef09-35bc-4ed9-a9c8-8a47f908097e}"/>
      </w:docPartPr>
      <w:docPartBody>
        <w:p>
          <w:r>
            <w:rPr>
              <w:color w:val="808080"/>
            </w:rPr>
            <w:t>单击此处输入文字。</w:t>
          </w:r>
        </w:p>
      </w:docPartBody>
    </w:docPart>
    <w:docPart>
      <w:docPartPr>
        <w:name w:val="{2709ee1b-8ced-47f8-a5c3-4528d7a19e35}"/>
        <w:style w:val=""/>
        <w:category>
          <w:name w:val="常规"/>
          <w:gallery w:val="placeholder"/>
        </w:category>
        <w:types>
          <w:type w:val="bbPlcHdr"/>
        </w:types>
        <w:behaviors>
          <w:behavior w:val="content"/>
        </w:behaviors>
        <w:description w:val=""/>
        <w:guid w:val="{2709ee1b-8ced-47f8-a5c3-4528d7a19e35}"/>
      </w:docPartPr>
      <w:docPartBody>
        <w:p>
          <w:r>
            <w:rPr>
              <w:color w:val="808080"/>
            </w:rPr>
            <w:t>单击此处输入文字。</w:t>
          </w:r>
        </w:p>
      </w:docPartBody>
    </w:docPart>
    <w:docPart>
      <w:docPartPr>
        <w:name w:val="{bbefe797-c931-4fc1-8933-19251e143aa2}"/>
        <w:style w:val=""/>
        <w:category>
          <w:name w:val="常规"/>
          <w:gallery w:val="placeholder"/>
        </w:category>
        <w:types>
          <w:type w:val="bbPlcHdr"/>
        </w:types>
        <w:behaviors>
          <w:behavior w:val="content"/>
        </w:behaviors>
        <w:description w:val=""/>
        <w:guid w:val="{bbefe797-c931-4fc1-8933-19251e143aa2}"/>
      </w:docPartPr>
      <w:docPartBody>
        <w:p>
          <w:r>
            <w:rPr>
              <w:color w:val="808080"/>
            </w:rPr>
            <w:t>单击此处输入文字。</w:t>
          </w:r>
        </w:p>
      </w:docPartBody>
    </w:docPart>
    <w:docPart>
      <w:docPartPr>
        <w:name w:val="{c1ec611a-cb86-4f6b-b183-a25c31a62e64}"/>
        <w:style w:val=""/>
        <w:category>
          <w:name w:val="常规"/>
          <w:gallery w:val="placeholder"/>
        </w:category>
        <w:types>
          <w:type w:val="bbPlcHdr"/>
        </w:types>
        <w:behaviors>
          <w:behavior w:val="content"/>
        </w:behaviors>
        <w:description w:val=""/>
        <w:guid w:val="{c1ec611a-cb86-4f6b-b183-a25c31a62e64}"/>
      </w:docPartPr>
      <w:docPartBody>
        <w:p>
          <w:r>
            <w:rPr>
              <w:color w:val="808080"/>
            </w:rPr>
            <w:t>单击此处输入文字。</w:t>
          </w:r>
        </w:p>
      </w:docPartBody>
    </w:docPart>
    <w:docPart>
      <w:docPartPr>
        <w:name w:val="{59b99534-de74-4a1e-9393-f340d372995b}"/>
        <w:style w:val=""/>
        <w:category>
          <w:name w:val="常规"/>
          <w:gallery w:val="placeholder"/>
        </w:category>
        <w:types>
          <w:type w:val="bbPlcHdr"/>
        </w:types>
        <w:behaviors>
          <w:behavior w:val="content"/>
        </w:behaviors>
        <w:description w:val=""/>
        <w:guid w:val="{59b99534-de74-4a1e-9393-f340d372995b}"/>
      </w:docPartPr>
      <w:docPartBody>
        <w:p>
          <w:r>
            <w:rPr>
              <w:color w:val="808080"/>
            </w:rPr>
            <w:t>单击此处输入文字。</w:t>
          </w:r>
        </w:p>
      </w:docPartBody>
    </w:docPart>
    <w:docPart>
      <w:docPartPr>
        <w:name w:val="{0b3479de-d799-4dd8-aeef-1feb46c905d1}"/>
        <w:style w:val=""/>
        <w:category>
          <w:name w:val="常规"/>
          <w:gallery w:val="placeholder"/>
        </w:category>
        <w:types>
          <w:type w:val="bbPlcHdr"/>
        </w:types>
        <w:behaviors>
          <w:behavior w:val="content"/>
        </w:behaviors>
        <w:description w:val=""/>
        <w:guid w:val="{0b3479de-d799-4dd8-aeef-1feb46c905d1}"/>
      </w:docPartPr>
      <w:docPartBody>
        <w:p>
          <w:r>
            <w:rPr>
              <w:color w:val="808080"/>
            </w:rPr>
            <w:t>单击此处输入文字。</w:t>
          </w:r>
        </w:p>
      </w:docPartBody>
    </w:docPart>
    <w:docPart>
      <w:docPartPr>
        <w:name w:val="{36695b38-4fd6-4525-9d32-ffe99ed143a4}"/>
        <w:style w:val=""/>
        <w:category>
          <w:name w:val="常规"/>
          <w:gallery w:val="placeholder"/>
        </w:category>
        <w:types>
          <w:type w:val="bbPlcHdr"/>
        </w:types>
        <w:behaviors>
          <w:behavior w:val="content"/>
        </w:behaviors>
        <w:description w:val=""/>
        <w:guid w:val="{36695b38-4fd6-4525-9d32-ffe99ed143a4}"/>
      </w:docPartPr>
      <w:docPartBody>
        <w:p>
          <w:r>
            <w:rPr>
              <w:color w:val="808080"/>
            </w:rPr>
            <w:t>单击此处输入文字。</w:t>
          </w:r>
        </w:p>
      </w:docPartBody>
    </w:docPart>
    <w:docPart>
      <w:docPartPr>
        <w:name w:val="{248bdfbf-73aa-4538-a30f-c53e8c5ca62c}"/>
        <w:style w:val=""/>
        <w:category>
          <w:name w:val="常规"/>
          <w:gallery w:val="placeholder"/>
        </w:category>
        <w:types>
          <w:type w:val="bbPlcHdr"/>
        </w:types>
        <w:behaviors>
          <w:behavior w:val="content"/>
        </w:behaviors>
        <w:description w:val=""/>
        <w:guid w:val="{248bdfbf-73aa-4538-a30f-c53e8c5ca62c}"/>
      </w:docPartPr>
      <w:docPartBody>
        <w:p>
          <w:r>
            <w:rPr>
              <w:color w:val="808080"/>
            </w:rPr>
            <w:t>单击此处输入文字。</w:t>
          </w:r>
        </w:p>
      </w:docPartBody>
    </w:docPart>
    <w:docPart>
      <w:docPartPr>
        <w:name w:val="{5e7aca4e-d82a-4026-9d1c-bc614cb1f014}"/>
        <w:style w:val=""/>
        <w:category>
          <w:name w:val="常规"/>
          <w:gallery w:val="placeholder"/>
        </w:category>
        <w:types>
          <w:type w:val="bbPlcHdr"/>
        </w:types>
        <w:behaviors>
          <w:behavior w:val="content"/>
        </w:behaviors>
        <w:description w:val=""/>
        <w:guid w:val="{5e7aca4e-d82a-4026-9d1c-bc614cb1f014}"/>
      </w:docPartPr>
      <w:docPartBody>
        <w:p>
          <w:r>
            <w:rPr>
              <w:color w:val="808080"/>
            </w:rPr>
            <w:t>单击此处输入文字。</w:t>
          </w:r>
        </w:p>
      </w:docPartBody>
    </w:docPart>
    <w:docPart>
      <w:docPartPr>
        <w:name w:val="{07ae4b9c-6bf5-4bc0-8fcb-7ff012e1b912}"/>
        <w:style w:val=""/>
        <w:category>
          <w:name w:val="常规"/>
          <w:gallery w:val="placeholder"/>
        </w:category>
        <w:types>
          <w:type w:val="bbPlcHdr"/>
        </w:types>
        <w:behaviors>
          <w:behavior w:val="content"/>
        </w:behaviors>
        <w:description w:val=""/>
        <w:guid w:val="{07ae4b9c-6bf5-4bc0-8fcb-7ff012e1b912}"/>
      </w:docPartPr>
      <w:docPartBody>
        <w:p>
          <w:r>
            <w:rPr>
              <w:color w:val="808080"/>
            </w:rPr>
            <w:t>单击此处输入文字。</w:t>
          </w:r>
        </w:p>
      </w:docPartBody>
    </w:docPart>
    <w:docPart>
      <w:docPartPr>
        <w:name w:val="{beb22c1d-d0f5-4ee0-a184-665f54f14143}"/>
        <w:style w:val=""/>
        <w:category>
          <w:name w:val="常规"/>
          <w:gallery w:val="placeholder"/>
        </w:category>
        <w:types>
          <w:type w:val="bbPlcHdr"/>
        </w:types>
        <w:behaviors>
          <w:behavior w:val="content"/>
        </w:behaviors>
        <w:description w:val=""/>
        <w:guid w:val="{beb22c1d-d0f5-4ee0-a184-665f54f14143}"/>
      </w:docPartPr>
      <w:docPartBody>
        <w:p>
          <w:r>
            <w:rPr>
              <w:color w:val="808080"/>
            </w:rPr>
            <w:t>单击此处输入文字。</w:t>
          </w:r>
        </w:p>
      </w:docPartBody>
    </w:docPart>
    <w:docPart>
      <w:docPartPr>
        <w:name w:val="{8424f941-0cc8-4308-bf82-25153675343e}"/>
        <w:style w:val=""/>
        <w:category>
          <w:name w:val="常规"/>
          <w:gallery w:val="placeholder"/>
        </w:category>
        <w:types>
          <w:type w:val="bbPlcHdr"/>
        </w:types>
        <w:behaviors>
          <w:behavior w:val="content"/>
        </w:behaviors>
        <w:description w:val=""/>
        <w:guid w:val="{8424f941-0cc8-4308-bf82-25153675343e}"/>
      </w:docPartPr>
      <w:docPartBody>
        <w:p>
          <w:r>
            <w:rPr>
              <w:color w:val="808080"/>
            </w:rPr>
            <w:t>单击此处输入文字。</w:t>
          </w:r>
        </w:p>
      </w:docPartBody>
    </w:docPart>
    <w:docPart>
      <w:docPartPr>
        <w:name w:val="{b55aef93-3ef6-4bb2-82c3-75557a53a40d}"/>
        <w:style w:val=""/>
        <w:category>
          <w:name w:val="常规"/>
          <w:gallery w:val="placeholder"/>
        </w:category>
        <w:types>
          <w:type w:val="bbPlcHdr"/>
        </w:types>
        <w:behaviors>
          <w:behavior w:val="content"/>
        </w:behaviors>
        <w:description w:val=""/>
        <w:guid w:val="{b55aef93-3ef6-4bb2-82c3-75557a53a40d}"/>
      </w:docPartPr>
      <w:docPartBody>
        <w:p>
          <w:r>
            <w:rPr>
              <w:color w:val="808080"/>
            </w:rPr>
            <w:t>单击此处输入文字。</w:t>
          </w:r>
        </w:p>
      </w:docPartBody>
    </w:docPart>
    <w:docPart>
      <w:docPartPr>
        <w:name w:val="{9b3ad89a-ffe2-4a3d-aec1-223257916dcd}"/>
        <w:style w:val=""/>
        <w:category>
          <w:name w:val="常规"/>
          <w:gallery w:val="placeholder"/>
        </w:category>
        <w:types>
          <w:type w:val="bbPlcHdr"/>
        </w:types>
        <w:behaviors>
          <w:behavior w:val="content"/>
        </w:behaviors>
        <w:description w:val=""/>
        <w:guid w:val="{9b3ad89a-ffe2-4a3d-aec1-223257916dcd}"/>
      </w:docPartPr>
      <w:docPartBody>
        <w:p>
          <w:r>
            <w:rPr>
              <w:color w:val="808080"/>
            </w:rPr>
            <w:t>单击此处输入文字。</w:t>
          </w:r>
        </w:p>
      </w:docPartBody>
    </w:docPart>
    <w:docPart>
      <w:docPartPr>
        <w:name w:val="{90891b6e-3922-447a-9fe8-253eb8603348}"/>
        <w:style w:val=""/>
        <w:category>
          <w:name w:val="常规"/>
          <w:gallery w:val="placeholder"/>
        </w:category>
        <w:types>
          <w:type w:val="bbPlcHdr"/>
        </w:types>
        <w:behaviors>
          <w:behavior w:val="content"/>
        </w:behaviors>
        <w:description w:val=""/>
        <w:guid w:val="{90891b6e-3922-447a-9fe8-253eb8603348}"/>
      </w:docPartPr>
      <w:docPartBody>
        <w:p>
          <w:r>
            <w:rPr>
              <w:color w:val="808080"/>
            </w:rPr>
            <w:t>单击此处输入文字。</w:t>
          </w:r>
        </w:p>
      </w:docPartBody>
    </w:docPart>
    <w:docPart>
      <w:docPartPr>
        <w:name w:val="{4d9b0dfc-15c6-4de7-b744-12b096ce4199}"/>
        <w:style w:val=""/>
        <w:category>
          <w:name w:val="常规"/>
          <w:gallery w:val="placeholder"/>
        </w:category>
        <w:types>
          <w:type w:val="bbPlcHdr"/>
        </w:types>
        <w:behaviors>
          <w:behavior w:val="content"/>
        </w:behaviors>
        <w:description w:val=""/>
        <w:guid w:val="{4d9b0dfc-15c6-4de7-b744-12b096ce4199}"/>
      </w:docPartPr>
      <w:docPartBody>
        <w:p>
          <w:r>
            <w:rPr>
              <w:color w:val="808080"/>
            </w:rPr>
            <w:t>单击此处输入文字。</w:t>
          </w:r>
        </w:p>
      </w:docPartBody>
    </w:docPart>
    <w:docPart>
      <w:docPartPr>
        <w:name w:val="{c364dae1-9635-4267-a891-2569936ad80b}"/>
        <w:style w:val=""/>
        <w:category>
          <w:name w:val="常规"/>
          <w:gallery w:val="placeholder"/>
        </w:category>
        <w:types>
          <w:type w:val="bbPlcHdr"/>
        </w:types>
        <w:behaviors>
          <w:behavior w:val="content"/>
        </w:behaviors>
        <w:description w:val=""/>
        <w:guid w:val="{c364dae1-9635-4267-a891-2569936ad80b}"/>
      </w:docPartPr>
      <w:docPartBody>
        <w:p>
          <w:r>
            <w:rPr>
              <w:color w:val="808080"/>
            </w:rPr>
            <w:t>单击此处输入文字。</w:t>
          </w:r>
        </w:p>
      </w:docPartBody>
    </w:docPart>
    <w:docPart>
      <w:docPartPr>
        <w:name w:val="{bcfb6dc9-4fba-45a1-95b7-53227e6d539d}"/>
        <w:style w:val=""/>
        <w:category>
          <w:name w:val="常规"/>
          <w:gallery w:val="placeholder"/>
        </w:category>
        <w:types>
          <w:type w:val="bbPlcHdr"/>
        </w:types>
        <w:behaviors>
          <w:behavior w:val="content"/>
        </w:behaviors>
        <w:description w:val=""/>
        <w:guid w:val="{bcfb6dc9-4fba-45a1-95b7-53227e6d539d}"/>
      </w:docPartPr>
      <w:docPartBody>
        <w:p>
          <w:r>
            <w:rPr>
              <w:color w:val="808080"/>
            </w:rPr>
            <w:t>单击此处输入文字。</w:t>
          </w:r>
        </w:p>
      </w:docPartBody>
    </w:docPart>
    <w:docPart>
      <w:docPartPr>
        <w:name w:val="{582bcaed-5d5f-457e-a905-343053e6d333}"/>
        <w:style w:val=""/>
        <w:category>
          <w:name w:val="常规"/>
          <w:gallery w:val="placeholder"/>
        </w:category>
        <w:types>
          <w:type w:val="bbPlcHdr"/>
        </w:types>
        <w:behaviors>
          <w:behavior w:val="content"/>
        </w:behaviors>
        <w:description w:val=""/>
        <w:guid w:val="{582bcaed-5d5f-457e-a905-343053e6d333}"/>
      </w:docPartPr>
      <w:docPartBody>
        <w:p>
          <w:r>
            <w:rPr>
              <w:color w:val="808080"/>
            </w:rPr>
            <w:t>单击此处输入文字。</w:t>
          </w:r>
        </w:p>
      </w:docPartBody>
    </w:docPart>
    <w:docPart>
      <w:docPartPr>
        <w:name w:val="{d9372a5c-2f7a-4a7b-92d5-837971e59d3f}"/>
        <w:style w:val=""/>
        <w:category>
          <w:name w:val="常规"/>
          <w:gallery w:val="placeholder"/>
        </w:category>
        <w:types>
          <w:type w:val="bbPlcHdr"/>
        </w:types>
        <w:behaviors>
          <w:behavior w:val="content"/>
        </w:behaviors>
        <w:description w:val=""/>
        <w:guid w:val="{d9372a5c-2f7a-4a7b-92d5-837971e59d3f}"/>
      </w:docPartPr>
      <w:docPartBody>
        <w:p>
          <w:r>
            <w:rPr>
              <w:color w:val="808080"/>
            </w:rPr>
            <w:t>单击此处输入文字。</w:t>
          </w:r>
        </w:p>
      </w:docPartBody>
    </w:docPart>
    <w:docPart>
      <w:docPartPr>
        <w:name w:val="{d7100dd7-8767-4a2d-8a00-bd644ce9e22d}"/>
        <w:style w:val=""/>
        <w:category>
          <w:name w:val="常规"/>
          <w:gallery w:val="placeholder"/>
        </w:category>
        <w:types>
          <w:type w:val="bbPlcHdr"/>
        </w:types>
        <w:behaviors>
          <w:behavior w:val="content"/>
        </w:behaviors>
        <w:description w:val=""/>
        <w:guid w:val="{d7100dd7-8767-4a2d-8a00-bd644ce9e22d}"/>
      </w:docPartPr>
      <w:docPartBody>
        <w:p>
          <w:r>
            <w:rPr>
              <w:color w:val="808080"/>
            </w:rPr>
            <w:t>单击此处输入文字。</w:t>
          </w:r>
        </w:p>
      </w:docPartBody>
    </w:docPart>
    <w:docPart>
      <w:docPartPr>
        <w:name w:val="{8ea7f3ec-661e-4546-8d12-c63d9bd4f8cb}"/>
        <w:style w:val=""/>
        <w:category>
          <w:name w:val="常规"/>
          <w:gallery w:val="placeholder"/>
        </w:category>
        <w:types>
          <w:type w:val="bbPlcHdr"/>
        </w:types>
        <w:behaviors>
          <w:behavior w:val="content"/>
        </w:behaviors>
        <w:description w:val=""/>
        <w:guid w:val="{8ea7f3ec-661e-4546-8d12-c63d9bd4f8cb}"/>
      </w:docPartPr>
      <w:docPartBody>
        <w:p>
          <w:r>
            <w:rPr>
              <w:color w:val="808080"/>
            </w:rPr>
            <w:t>单击此处输入文字。</w:t>
          </w:r>
        </w:p>
      </w:docPartBody>
    </w:docPart>
    <w:docPart>
      <w:docPartPr>
        <w:name w:val="{3dd5a4a9-777b-45ee-a6c4-10350da26edc}"/>
        <w:style w:val=""/>
        <w:category>
          <w:name w:val="常规"/>
          <w:gallery w:val="placeholder"/>
        </w:category>
        <w:types>
          <w:type w:val="bbPlcHdr"/>
        </w:types>
        <w:behaviors>
          <w:behavior w:val="content"/>
        </w:behaviors>
        <w:description w:val=""/>
        <w:guid w:val="{3dd5a4a9-777b-45ee-a6c4-10350da26edc}"/>
      </w:docPartPr>
      <w:docPartBody>
        <w:p>
          <w:r>
            <w:rPr>
              <w:color w:val="808080"/>
            </w:rPr>
            <w:t>单击此处输入文字。</w:t>
          </w:r>
        </w:p>
      </w:docPartBody>
    </w:docPart>
    <w:docPart>
      <w:docPartPr>
        <w:name w:val="{6be064c2-c385-4fa9-b8b0-b3e20975d32e}"/>
        <w:style w:val=""/>
        <w:category>
          <w:name w:val="常规"/>
          <w:gallery w:val="placeholder"/>
        </w:category>
        <w:types>
          <w:type w:val="bbPlcHdr"/>
        </w:types>
        <w:behaviors>
          <w:behavior w:val="content"/>
        </w:behaviors>
        <w:description w:val=""/>
        <w:guid w:val="{6be064c2-c385-4fa9-b8b0-b3e20975d32e}"/>
      </w:docPartPr>
      <w:docPartBody>
        <w:p>
          <w:r>
            <w:rPr>
              <w:color w:val="808080"/>
            </w:rPr>
            <w:t>单击此处输入文字。</w:t>
          </w:r>
        </w:p>
      </w:docPartBody>
    </w:docPart>
    <w:docPart>
      <w:docPartPr>
        <w:name w:val="{a0194c5d-559c-46b5-ad57-de452e9060b3}"/>
        <w:style w:val=""/>
        <w:category>
          <w:name w:val="常规"/>
          <w:gallery w:val="placeholder"/>
        </w:category>
        <w:types>
          <w:type w:val="bbPlcHdr"/>
        </w:types>
        <w:behaviors>
          <w:behavior w:val="content"/>
        </w:behaviors>
        <w:description w:val=""/>
        <w:guid w:val="{a0194c5d-559c-46b5-ad57-de452e9060b3}"/>
      </w:docPartPr>
      <w:docPartBody>
        <w:p>
          <w:r>
            <w:rPr>
              <w:color w:val="808080"/>
            </w:rPr>
            <w:t>单击此处输入文字。</w:t>
          </w:r>
        </w:p>
      </w:docPartBody>
    </w:docPart>
    <w:docPart>
      <w:docPartPr>
        <w:name w:val="{466e5537-5d6e-4c25-85f3-69415b38ad54}"/>
        <w:style w:val=""/>
        <w:category>
          <w:name w:val="常规"/>
          <w:gallery w:val="placeholder"/>
        </w:category>
        <w:types>
          <w:type w:val="bbPlcHdr"/>
        </w:types>
        <w:behaviors>
          <w:behavior w:val="content"/>
        </w:behaviors>
        <w:description w:val=""/>
        <w:guid w:val="{466e5537-5d6e-4c25-85f3-69415b38ad54}"/>
      </w:docPartPr>
      <w:docPartBody>
        <w:p>
          <w:r>
            <w:rPr>
              <w:color w:val="808080"/>
            </w:rPr>
            <w:t>单击此处输入文字。</w:t>
          </w:r>
        </w:p>
      </w:docPartBody>
    </w:docPart>
    <w:docPart>
      <w:docPartPr>
        <w:name w:val="{53b2affb-f0bf-4adb-869c-ca5939baf1c0}"/>
        <w:style w:val=""/>
        <w:category>
          <w:name w:val="常规"/>
          <w:gallery w:val="placeholder"/>
        </w:category>
        <w:types>
          <w:type w:val="bbPlcHdr"/>
        </w:types>
        <w:behaviors>
          <w:behavior w:val="content"/>
        </w:behaviors>
        <w:description w:val=""/>
        <w:guid w:val="{53b2affb-f0bf-4adb-869c-ca5939baf1c0}"/>
      </w:docPartPr>
      <w:docPartBody>
        <w:p>
          <w:r>
            <w:rPr>
              <w:color w:val="808080"/>
            </w:rPr>
            <w:t>单击此处输入文字。</w:t>
          </w:r>
        </w:p>
      </w:docPartBody>
    </w:docPart>
    <w:docPart>
      <w:docPartPr>
        <w:name w:val="{e5faf424-32dc-4ad9-95c0-777cb4e9cefb}"/>
        <w:style w:val=""/>
        <w:category>
          <w:name w:val="常规"/>
          <w:gallery w:val="placeholder"/>
        </w:category>
        <w:types>
          <w:type w:val="bbPlcHdr"/>
        </w:types>
        <w:behaviors>
          <w:behavior w:val="content"/>
        </w:behaviors>
        <w:description w:val=""/>
        <w:guid w:val="{e5faf424-32dc-4ad9-95c0-777cb4e9cefb}"/>
      </w:docPartPr>
      <w:docPartBody>
        <w:p>
          <w:r>
            <w:rPr>
              <w:color w:val="808080"/>
            </w:rPr>
            <w:t>单击此处输入文字。</w:t>
          </w:r>
        </w:p>
      </w:docPartBody>
    </w:docPart>
    <w:docPart>
      <w:docPartPr>
        <w:name w:val="{a75b2a2d-181c-4248-91a5-15b9c51ed08a}"/>
        <w:style w:val=""/>
        <w:category>
          <w:name w:val="常规"/>
          <w:gallery w:val="placeholder"/>
        </w:category>
        <w:types>
          <w:type w:val="bbPlcHdr"/>
        </w:types>
        <w:behaviors>
          <w:behavior w:val="content"/>
        </w:behaviors>
        <w:description w:val=""/>
        <w:guid w:val="{a75b2a2d-181c-4248-91a5-15b9c51ed08a}"/>
      </w:docPartPr>
      <w:docPartBody>
        <w:p>
          <w:r>
            <w:rPr>
              <w:color w:val="808080"/>
            </w:rPr>
            <w:t>单击此处输入文字。</w:t>
          </w:r>
        </w:p>
      </w:docPartBody>
    </w:docPart>
    <w:docPart>
      <w:docPartPr>
        <w:name w:val="{82bcdff2-7603-4dbd-a9ce-60af9e36490e}"/>
        <w:style w:val=""/>
        <w:category>
          <w:name w:val="常规"/>
          <w:gallery w:val="placeholder"/>
        </w:category>
        <w:types>
          <w:type w:val="bbPlcHdr"/>
        </w:types>
        <w:behaviors>
          <w:behavior w:val="content"/>
        </w:behaviors>
        <w:description w:val=""/>
        <w:guid w:val="{82bcdff2-7603-4dbd-a9ce-60af9e36490e}"/>
      </w:docPartPr>
      <w:docPartBody>
        <w:p>
          <w:r>
            <w:rPr>
              <w:color w:val="808080"/>
            </w:rPr>
            <w:t>单击此处输入文字。</w:t>
          </w:r>
        </w:p>
      </w:docPartBody>
    </w:docPart>
    <w:docPart>
      <w:docPartPr>
        <w:name w:val="{1918ec28-0918-4b1f-8aa9-41e68c94bf38}"/>
        <w:style w:val=""/>
        <w:category>
          <w:name w:val="常规"/>
          <w:gallery w:val="placeholder"/>
        </w:category>
        <w:types>
          <w:type w:val="bbPlcHdr"/>
        </w:types>
        <w:behaviors>
          <w:behavior w:val="content"/>
        </w:behaviors>
        <w:description w:val=""/>
        <w:guid w:val="{1918ec28-0918-4b1f-8aa9-41e68c94bf38}"/>
      </w:docPartPr>
      <w:docPartBody>
        <w:p>
          <w:r>
            <w:rPr>
              <w:color w:val="808080"/>
            </w:rPr>
            <w:t>单击此处输入文字。</w:t>
          </w:r>
        </w:p>
      </w:docPartBody>
    </w:docPart>
    <w:docPart>
      <w:docPartPr>
        <w:name w:val="{5d79740a-d8be-4e71-9776-6621974f2f91}"/>
        <w:style w:val=""/>
        <w:category>
          <w:name w:val="常规"/>
          <w:gallery w:val="placeholder"/>
        </w:category>
        <w:types>
          <w:type w:val="bbPlcHdr"/>
        </w:types>
        <w:behaviors>
          <w:behavior w:val="content"/>
        </w:behaviors>
        <w:description w:val=""/>
        <w:guid w:val="{5d79740a-d8be-4e71-9776-6621974f2f91}"/>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0000000000000000000"/>
    <w:charset w:val="86"/>
    <w:family w:val="auto"/>
    <w:pitch w:val="default"/>
    <w:sig w:usb0="00000000" w:usb1="00000000" w:usb2="00000000" w:usb3="00000000" w:csb0="00000000" w:csb1="0000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5"/>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Info spid="_x0000_s1028"/>
    <customShpInfo spid="_x0000_s102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DCF651-6CC7-4656-B887-64081A8A16AD}">
  <ds:schemaRefs/>
</ds:datastoreItem>
</file>

<file path=docProps/app.xml><?xml version="1.0" encoding="utf-8"?>
<Properties xmlns="http://schemas.openxmlformats.org/officeDocument/2006/extended-properties" xmlns:vt="http://schemas.openxmlformats.org/officeDocument/2006/docPropsVTypes">
  <Template>Normal.dotm</Template>
  <Pages>36</Pages>
  <Words>2444</Words>
  <Characters>13937</Characters>
  <Lines>116</Lines>
  <Paragraphs>32</Paragraphs>
  <TotalTime>17</TotalTime>
  <ScaleCrop>false</ScaleCrop>
  <LinksUpToDate>false</LinksUpToDate>
  <CharactersWithSpaces>16349</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2018-12-28T10:02:00Z</dcterms:created>
  <dc:creator>先生 无量</dc:creator>
  <cp:lastModifiedBy>kefira</cp:lastModifiedBy>
  <dcterms:modified xsi:type="dcterms:W3CDTF">2018-12-29T08:17:37Z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